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30" w:rsidRDefault="00687230" w:rsidP="00190AD7">
      <w:pPr>
        <w:widowControl/>
        <w:spacing w:after="0" w:line="240" w:lineRule="auto"/>
        <w:jc w:val="center"/>
        <w:rPr>
          <w:rFonts w:ascii="Times New Roman" w:eastAsia="Times New Roman" w:hAnsi="Times New Roman"/>
          <w:b/>
          <w:spacing w:val="40"/>
          <w:sz w:val="28"/>
          <w:szCs w:val="24"/>
          <w:lang w:val="lv-LV"/>
        </w:rPr>
      </w:pPr>
    </w:p>
    <w:p w:rsidR="006D4F52" w:rsidRDefault="006D4F52" w:rsidP="00190AD7">
      <w:pPr>
        <w:widowControl/>
        <w:spacing w:after="0" w:line="240" w:lineRule="auto"/>
        <w:jc w:val="center"/>
        <w:rPr>
          <w:rFonts w:ascii="Times New Roman" w:eastAsia="Times New Roman" w:hAnsi="Times New Roman"/>
          <w:b/>
          <w:spacing w:val="40"/>
          <w:sz w:val="28"/>
          <w:szCs w:val="24"/>
          <w:lang w:val="lv-LV"/>
        </w:rPr>
      </w:pPr>
    </w:p>
    <w:p w:rsidR="00190AD7" w:rsidRPr="00207D14" w:rsidRDefault="00190AD7" w:rsidP="00190AD7">
      <w:pPr>
        <w:widowControl/>
        <w:spacing w:after="0" w:line="240" w:lineRule="auto"/>
        <w:jc w:val="center"/>
        <w:rPr>
          <w:rFonts w:ascii="Times New Roman" w:eastAsia="Times New Roman" w:hAnsi="Times New Roman"/>
          <w:b/>
          <w:spacing w:val="40"/>
          <w:sz w:val="28"/>
          <w:szCs w:val="24"/>
          <w:lang w:val="lv-LV"/>
        </w:rPr>
      </w:pPr>
      <w:r w:rsidRPr="00207D14">
        <w:rPr>
          <w:rFonts w:ascii="Times New Roman" w:eastAsia="Times New Roman" w:hAnsi="Times New Roman"/>
          <w:b/>
          <w:spacing w:val="40"/>
          <w:sz w:val="28"/>
          <w:szCs w:val="24"/>
          <w:lang w:val="lv-LV"/>
        </w:rPr>
        <w:t>ZIŅOJUMS</w:t>
      </w:r>
    </w:p>
    <w:p w:rsidR="00190AD7" w:rsidRDefault="00190AD7" w:rsidP="00190AD7">
      <w:pPr>
        <w:widowControl/>
        <w:spacing w:after="0" w:line="360" w:lineRule="auto"/>
        <w:jc w:val="center"/>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Rīgā</w:t>
      </w:r>
    </w:p>
    <w:p w:rsidR="00071EE0" w:rsidRDefault="00071EE0" w:rsidP="00190AD7">
      <w:pPr>
        <w:widowControl/>
        <w:spacing w:after="0" w:line="360" w:lineRule="auto"/>
        <w:jc w:val="center"/>
        <w:rPr>
          <w:rFonts w:ascii="Times New Roman" w:eastAsia="Times New Roman" w:hAnsi="Times New Roman"/>
          <w:sz w:val="24"/>
          <w:szCs w:val="24"/>
          <w:lang w:val="lv-LV"/>
        </w:rPr>
      </w:pPr>
    </w:p>
    <w:p w:rsidR="006D4F52" w:rsidRDefault="006D4F52" w:rsidP="00190AD7">
      <w:pPr>
        <w:widowControl/>
        <w:spacing w:after="0" w:line="240" w:lineRule="auto"/>
        <w:jc w:val="both"/>
        <w:rPr>
          <w:rFonts w:ascii="Times New Roman" w:eastAsia="Times New Roman" w:hAnsi="Times New Roman"/>
          <w:sz w:val="24"/>
          <w:szCs w:val="24"/>
          <w:lang w:val="lv-LV"/>
        </w:rPr>
      </w:pPr>
    </w:p>
    <w:p w:rsidR="00A80CF3" w:rsidRDefault="002A6D85" w:rsidP="00190AD7">
      <w:pPr>
        <w:widowControl/>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2</w:t>
      </w:r>
      <w:r w:rsidR="00357C61">
        <w:rPr>
          <w:rFonts w:ascii="Times New Roman" w:eastAsia="Times New Roman" w:hAnsi="Times New Roman"/>
          <w:sz w:val="24"/>
          <w:szCs w:val="24"/>
          <w:lang w:val="lv-LV"/>
        </w:rPr>
        <w:t>9</w:t>
      </w:r>
      <w:r w:rsidR="003F387E" w:rsidRPr="00207D14">
        <w:rPr>
          <w:rFonts w:ascii="Times New Roman" w:eastAsia="Times New Roman" w:hAnsi="Times New Roman"/>
          <w:sz w:val="24"/>
          <w:szCs w:val="24"/>
          <w:lang w:val="lv-LV"/>
        </w:rPr>
        <w:t>.</w:t>
      </w:r>
      <w:r w:rsidR="00A36E5D">
        <w:rPr>
          <w:rFonts w:ascii="Times New Roman" w:eastAsia="Times New Roman" w:hAnsi="Times New Roman"/>
          <w:sz w:val="24"/>
          <w:szCs w:val="24"/>
          <w:lang w:val="lv-LV"/>
        </w:rPr>
        <w:t>0</w:t>
      </w:r>
      <w:r>
        <w:rPr>
          <w:rFonts w:ascii="Times New Roman" w:eastAsia="Times New Roman" w:hAnsi="Times New Roman"/>
          <w:sz w:val="24"/>
          <w:szCs w:val="24"/>
          <w:lang w:val="lv-LV"/>
        </w:rPr>
        <w:t>8</w:t>
      </w:r>
      <w:r w:rsidR="00A36E5D">
        <w:rPr>
          <w:rFonts w:ascii="Times New Roman" w:eastAsia="Times New Roman" w:hAnsi="Times New Roman"/>
          <w:sz w:val="24"/>
          <w:szCs w:val="24"/>
          <w:lang w:val="lv-LV"/>
        </w:rPr>
        <w:t>.201</w:t>
      </w:r>
      <w:r>
        <w:rPr>
          <w:rFonts w:ascii="Times New Roman" w:eastAsia="Times New Roman" w:hAnsi="Times New Roman"/>
          <w:sz w:val="24"/>
          <w:szCs w:val="24"/>
          <w:lang w:val="lv-LV"/>
        </w:rPr>
        <w:t>8</w:t>
      </w:r>
      <w:r w:rsidR="003F387E" w:rsidRPr="00207D14">
        <w:rPr>
          <w:rFonts w:ascii="Times New Roman" w:eastAsia="Times New Roman" w:hAnsi="Times New Roman"/>
          <w:sz w:val="24"/>
          <w:szCs w:val="24"/>
          <w:lang w:val="lv-LV"/>
        </w:rPr>
        <w:t>.</w:t>
      </w:r>
      <w:r w:rsidR="003F387E" w:rsidRPr="00207D14">
        <w:rPr>
          <w:rFonts w:ascii="Times New Roman" w:eastAsia="Times New Roman" w:hAnsi="Times New Roman"/>
          <w:sz w:val="24"/>
          <w:szCs w:val="24"/>
          <w:lang w:val="lv-LV"/>
        </w:rPr>
        <w:tab/>
      </w:r>
    </w:p>
    <w:p w:rsidR="00190AD7" w:rsidRPr="00207D14" w:rsidRDefault="003F387E" w:rsidP="005817CE">
      <w:pPr>
        <w:widowControl/>
        <w:spacing w:after="0" w:line="240" w:lineRule="auto"/>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p>
    <w:p w:rsidR="00190AD7" w:rsidRDefault="00190AD7" w:rsidP="00190AD7">
      <w:pPr>
        <w:widowControl/>
        <w:spacing w:after="0" w:line="240" w:lineRule="auto"/>
        <w:rPr>
          <w:rFonts w:ascii="Times New Roman" w:eastAsia="Times New Roman" w:hAnsi="Times New Roman"/>
          <w:lang w:val="lv-LV"/>
        </w:rPr>
      </w:pPr>
    </w:p>
    <w:p w:rsidR="00212030" w:rsidRPr="00207D14" w:rsidRDefault="00F10F17" w:rsidP="008E7D9D">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Par v</w:t>
      </w:r>
      <w:r w:rsidR="000927AC" w:rsidRPr="00207D14">
        <w:rPr>
          <w:rFonts w:ascii="Times New Roman" w:eastAsia="Times New Roman" w:hAnsi="Times New Roman"/>
          <w:sz w:val="24"/>
          <w:szCs w:val="24"/>
          <w:lang w:val="lv-LV"/>
        </w:rPr>
        <w:t>ispārējās izglītības un</w:t>
      </w:r>
      <w:r w:rsidR="00BF2FEA" w:rsidRPr="00207D14">
        <w:rPr>
          <w:rFonts w:ascii="Times New Roman" w:eastAsia="Times New Roman" w:hAnsi="Times New Roman"/>
          <w:sz w:val="24"/>
          <w:szCs w:val="24"/>
          <w:lang w:val="lv-LV"/>
        </w:rPr>
        <w:t xml:space="preserve"> </w:t>
      </w:r>
      <w:r w:rsidR="00190AD7" w:rsidRPr="00F74F33">
        <w:rPr>
          <w:rFonts w:ascii="Times New Roman" w:eastAsia="Times New Roman" w:hAnsi="Times New Roman"/>
          <w:sz w:val="24"/>
          <w:szCs w:val="24"/>
          <w:lang w:val="lv-LV"/>
        </w:rPr>
        <w:t>profesionālās</w:t>
      </w:r>
      <w:r w:rsidR="00190AD7" w:rsidRPr="00207D14">
        <w:rPr>
          <w:rFonts w:ascii="Times New Roman" w:eastAsia="Times New Roman" w:hAnsi="Times New Roman"/>
          <w:sz w:val="24"/>
          <w:szCs w:val="24"/>
          <w:lang w:val="lv-LV"/>
        </w:rPr>
        <w:t xml:space="preserve"> izglītības</w:t>
      </w:r>
    </w:p>
    <w:p w:rsidR="00212030" w:rsidRPr="00207D14" w:rsidRDefault="00190AD7" w:rsidP="008E7D9D">
      <w:pPr>
        <w:widowControl/>
        <w:spacing w:after="0" w:line="240" w:lineRule="auto"/>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iestāžu izglītojamo </w:t>
      </w:r>
      <w:r w:rsidR="00311095" w:rsidRPr="00207D14">
        <w:rPr>
          <w:rFonts w:ascii="Times New Roman" w:eastAsia="Times New Roman" w:hAnsi="Times New Roman"/>
          <w:sz w:val="24"/>
          <w:szCs w:val="24"/>
          <w:lang w:val="lv-LV"/>
        </w:rPr>
        <w:t>i</w:t>
      </w:r>
      <w:r w:rsidR="00BF2FEA" w:rsidRPr="00207D14">
        <w:rPr>
          <w:rFonts w:ascii="Times New Roman" w:eastAsia="Times New Roman" w:hAnsi="Times New Roman"/>
          <w:sz w:val="24"/>
          <w:szCs w:val="24"/>
          <w:lang w:val="lv-LV"/>
        </w:rPr>
        <w:t>lgstoš</w:t>
      </w:r>
      <w:r w:rsidR="00212030" w:rsidRPr="00207D14">
        <w:rPr>
          <w:rFonts w:ascii="Times New Roman" w:eastAsia="Times New Roman" w:hAnsi="Times New Roman"/>
          <w:sz w:val="24"/>
          <w:szCs w:val="24"/>
          <w:lang w:val="lv-LV"/>
        </w:rPr>
        <w:t>i</w:t>
      </w:r>
      <w:r w:rsidR="00F10F17">
        <w:rPr>
          <w:rFonts w:ascii="Times New Roman" w:eastAsia="Times New Roman" w:hAnsi="Times New Roman"/>
          <w:sz w:val="24"/>
          <w:szCs w:val="24"/>
          <w:lang w:val="lv-LV"/>
        </w:rPr>
        <w:t>em</w:t>
      </w:r>
      <w:r w:rsidR="00BF2FEA" w:rsidRPr="00207D14">
        <w:rPr>
          <w:rFonts w:ascii="Times New Roman" w:eastAsia="Times New Roman" w:hAnsi="Times New Roman"/>
          <w:sz w:val="24"/>
          <w:szCs w:val="24"/>
          <w:lang w:val="lv-LV"/>
        </w:rPr>
        <w:t xml:space="preserve"> </w:t>
      </w:r>
      <w:r w:rsidR="00311095" w:rsidRPr="00207D14">
        <w:rPr>
          <w:rFonts w:ascii="Times New Roman" w:eastAsia="Times New Roman" w:hAnsi="Times New Roman"/>
          <w:sz w:val="24"/>
          <w:szCs w:val="24"/>
          <w:lang w:val="lv-LV"/>
        </w:rPr>
        <w:t>neattaisnoti</w:t>
      </w:r>
      <w:r w:rsidR="00F10F17">
        <w:rPr>
          <w:rFonts w:ascii="Times New Roman" w:eastAsia="Times New Roman" w:hAnsi="Times New Roman"/>
          <w:sz w:val="24"/>
          <w:szCs w:val="24"/>
          <w:lang w:val="lv-LV"/>
        </w:rPr>
        <w:t>em</w:t>
      </w:r>
    </w:p>
    <w:p w:rsidR="004A39BA" w:rsidRDefault="00190AD7" w:rsidP="008E7D9D">
      <w:pPr>
        <w:widowControl/>
        <w:spacing w:after="0" w:line="240" w:lineRule="auto"/>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kavējumi</w:t>
      </w:r>
      <w:r w:rsidR="00F10F17">
        <w:rPr>
          <w:rFonts w:ascii="Times New Roman" w:eastAsia="Times New Roman" w:hAnsi="Times New Roman"/>
          <w:sz w:val="24"/>
          <w:szCs w:val="24"/>
          <w:lang w:val="lv-LV"/>
        </w:rPr>
        <w:t>em</w:t>
      </w:r>
      <w:r w:rsidR="00BF2FEA" w:rsidRPr="00207D14">
        <w:rPr>
          <w:rFonts w:ascii="Times New Roman" w:eastAsia="Times New Roman" w:hAnsi="Times New Roman"/>
          <w:sz w:val="24"/>
          <w:szCs w:val="24"/>
          <w:lang w:val="lv-LV"/>
        </w:rPr>
        <w:t xml:space="preserve"> un rīcīb</w:t>
      </w:r>
      <w:r w:rsidR="00F10F17">
        <w:rPr>
          <w:rFonts w:ascii="Times New Roman" w:eastAsia="Times New Roman" w:hAnsi="Times New Roman"/>
          <w:sz w:val="24"/>
          <w:szCs w:val="24"/>
          <w:lang w:val="lv-LV"/>
        </w:rPr>
        <w:t>u</w:t>
      </w:r>
      <w:r w:rsidR="00BF2FEA" w:rsidRPr="00207D14">
        <w:rPr>
          <w:rFonts w:ascii="Times New Roman" w:eastAsia="Times New Roman" w:hAnsi="Times New Roman"/>
          <w:sz w:val="24"/>
          <w:szCs w:val="24"/>
          <w:lang w:val="lv-LV"/>
        </w:rPr>
        <w:t xml:space="preserve"> to novēršanai</w:t>
      </w:r>
    </w:p>
    <w:p w:rsidR="00190AD7" w:rsidRPr="00207D14" w:rsidRDefault="00A36E5D" w:rsidP="008E7D9D">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2017./2018</w:t>
      </w:r>
      <w:r w:rsidR="004A39BA">
        <w:rPr>
          <w:rFonts w:ascii="Times New Roman" w:eastAsia="Times New Roman" w:hAnsi="Times New Roman"/>
          <w:sz w:val="24"/>
          <w:szCs w:val="24"/>
          <w:lang w:val="lv-LV"/>
        </w:rPr>
        <w:t xml:space="preserve">. mācību </w:t>
      </w:r>
      <w:r w:rsidR="002C6D6B">
        <w:rPr>
          <w:rFonts w:ascii="Times New Roman" w:eastAsia="Times New Roman" w:hAnsi="Times New Roman"/>
          <w:sz w:val="24"/>
          <w:szCs w:val="24"/>
          <w:lang w:val="lv-LV"/>
        </w:rPr>
        <w:t>gadā</w:t>
      </w:r>
    </w:p>
    <w:p w:rsidR="00212030" w:rsidRPr="00207D14" w:rsidRDefault="00212030" w:rsidP="00190AD7">
      <w:pPr>
        <w:widowControl/>
        <w:spacing w:after="0" w:line="240" w:lineRule="auto"/>
        <w:rPr>
          <w:rFonts w:ascii="Times New Roman" w:eastAsia="Times New Roman" w:hAnsi="Times New Roman"/>
          <w:sz w:val="24"/>
          <w:szCs w:val="24"/>
          <w:lang w:val="lv-LV"/>
        </w:rPr>
      </w:pPr>
    </w:p>
    <w:p w:rsidR="00C01AFC" w:rsidRPr="00207D14" w:rsidRDefault="00C01AFC" w:rsidP="002D7CAE">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Izglītības kvalitātes valsts dienests (turpmāk </w:t>
      </w:r>
      <w:r w:rsidRPr="00207D14">
        <w:rPr>
          <w:rFonts w:ascii="Times New Roman" w:eastAsia="Times New Roman" w:hAnsi="Times New Roman"/>
          <w:sz w:val="24"/>
          <w:szCs w:val="24"/>
          <w:lang w:val="lv-LV"/>
        </w:rPr>
        <w:sym w:font="Symbol" w:char="F02D"/>
      </w:r>
      <w:r w:rsidRPr="00207D14">
        <w:rPr>
          <w:rFonts w:ascii="Times New Roman" w:eastAsia="Times New Roman" w:hAnsi="Times New Roman"/>
          <w:sz w:val="24"/>
          <w:szCs w:val="24"/>
          <w:lang w:val="lv-LV"/>
        </w:rPr>
        <w:t xml:space="preserve"> kvalitātes dienests), pamatojoties uz Ministru kabineta 01.02.2011. noteikumu Nr.89 “Kārtība, kādā izglītības iestāde informē izglītojamo vecākus, pašvaldības vai valsts iestādes, ja izglītojamais bez attaisnojoša iemesla neapmeklē izglītības iestādi” (turpmāk – MK noteikumi </w:t>
      </w:r>
      <w:r>
        <w:rPr>
          <w:rFonts w:ascii="Times New Roman" w:eastAsia="Times New Roman" w:hAnsi="Times New Roman"/>
          <w:sz w:val="24"/>
          <w:szCs w:val="24"/>
          <w:lang w:val="lv-LV"/>
        </w:rPr>
        <w:t>Nr.</w:t>
      </w:r>
      <w:r w:rsidRPr="00207D14">
        <w:rPr>
          <w:rFonts w:ascii="Times New Roman" w:eastAsia="Times New Roman" w:hAnsi="Times New Roman"/>
          <w:sz w:val="24"/>
          <w:szCs w:val="24"/>
          <w:lang w:val="lv-LV"/>
        </w:rPr>
        <w:t>89) 9.punktā</w:t>
      </w:r>
      <w:r w:rsidRPr="00207D14">
        <w:rPr>
          <w:rStyle w:val="FootnoteReference"/>
          <w:rFonts w:ascii="Times New Roman" w:eastAsia="Times New Roman" w:hAnsi="Times New Roman"/>
          <w:sz w:val="24"/>
          <w:szCs w:val="24"/>
          <w:lang w:val="lv-LV"/>
        </w:rPr>
        <w:footnoteReference w:id="1"/>
      </w:r>
      <w:r w:rsidRPr="00207D14">
        <w:rPr>
          <w:rFonts w:ascii="Times New Roman" w:eastAsia="Times New Roman" w:hAnsi="Times New Roman"/>
          <w:sz w:val="24"/>
          <w:szCs w:val="24"/>
          <w:lang w:val="lv-LV"/>
        </w:rPr>
        <w:t xml:space="preserve"> noteikto, ir apkopojis Valsts izglītības informācijas si</w:t>
      </w:r>
      <w:r w:rsidR="00F40D0C">
        <w:rPr>
          <w:rFonts w:ascii="Times New Roman" w:eastAsia="Times New Roman" w:hAnsi="Times New Roman"/>
          <w:sz w:val="24"/>
          <w:szCs w:val="24"/>
          <w:lang w:val="lv-LV"/>
        </w:rPr>
        <w:t xml:space="preserve">stēmā (turpmāk – VIIS) ievadīto </w:t>
      </w:r>
      <w:r w:rsidR="00881F02">
        <w:rPr>
          <w:rFonts w:ascii="Times New Roman" w:eastAsia="Times New Roman" w:hAnsi="Times New Roman"/>
          <w:sz w:val="24"/>
          <w:szCs w:val="24"/>
          <w:lang w:val="lv-LV"/>
        </w:rPr>
        <w:t>informāciju</w:t>
      </w:r>
      <w:r w:rsidRPr="00207D14">
        <w:rPr>
          <w:rFonts w:ascii="Times New Roman" w:eastAsia="Times New Roman" w:hAnsi="Times New Roman"/>
          <w:sz w:val="24"/>
          <w:szCs w:val="24"/>
          <w:lang w:val="lv-LV"/>
        </w:rPr>
        <w:t xml:space="preserve"> par </w:t>
      </w:r>
      <w:r>
        <w:rPr>
          <w:rFonts w:ascii="Times New Roman" w:eastAsia="Times New Roman" w:hAnsi="Times New Roman"/>
          <w:sz w:val="24"/>
          <w:szCs w:val="24"/>
          <w:lang w:val="lv-LV"/>
        </w:rPr>
        <w:t>ilgstošiem neattaisnotiem mācību stundu</w:t>
      </w:r>
      <w:r w:rsidR="00881F02">
        <w:rPr>
          <w:rFonts w:ascii="Times New Roman" w:eastAsia="Times New Roman" w:hAnsi="Times New Roman"/>
          <w:sz w:val="24"/>
          <w:szCs w:val="24"/>
          <w:lang w:val="lv-LV"/>
        </w:rPr>
        <w:t xml:space="preserve"> / nodarbību</w:t>
      </w:r>
      <w:r>
        <w:rPr>
          <w:rFonts w:ascii="Times New Roman" w:eastAsia="Times New Roman" w:hAnsi="Times New Roman"/>
          <w:sz w:val="24"/>
          <w:szCs w:val="24"/>
          <w:lang w:val="lv-LV"/>
        </w:rPr>
        <w:t xml:space="preserve"> kavējumiem (turpmāk – neattaisnoti kavējumi), kā arī informāciju </w:t>
      </w:r>
      <w:r w:rsidRPr="00207D14">
        <w:rPr>
          <w:rFonts w:ascii="Times New Roman" w:eastAsia="Times New Roman" w:hAnsi="Times New Roman"/>
          <w:sz w:val="24"/>
          <w:szCs w:val="24"/>
          <w:lang w:val="lv-LV"/>
        </w:rPr>
        <w:t>par kavējum</w:t>
      </w:r>
      <w:r>
        <w:rPr>
          <w:rFonts w:ascii="Times New Roman" w:eastAsia="Times New Roman" w:hAnsi="Times New Roman"/>
          <w:sz w:val="24"/>
          <w:szCs w:val="24"/>
          <w:lang w:val="lv-LV"/>
        </w:rPr>
        <w:t>u</w:t>
      </w:r>
      <w:r w:rsidRPr="00207D14">
        <w:rPr>
          <w:rFonts w:ascii="Times New Roman" w:eastAsia="Times New Roman" w:hAnsi="Times New Roman"/>
          <w:sz w:val="24"/>
          <w:szCs w:val="24"/>
          <w:lang w:val="lv-LV"/>
        </w:rPr>
        <w:t xml:space="preserve"> iemesliem</w:t>
      </w:r>
      <w:r>
        <w:rPr>
          <w:rFonts w:ascii="Times New Roman" w:eastAsia="Times New Roman" w:hAnsi="Times New Roman"/>
          <w:sz w:val="24"/>
          <w:szCs w:val="24"/>
          <w:lang w:val="lv-LV"/>
        </w:rPr>
        <w:t xml:space="preserve"> un </w:t>
      </w:r>
      <w:r w:rsidRPr="00207D14">
        <w:rPr>
          <w:rFonts w:ascii="Times New Roman" w:eastAsia="Times New Roman" w:hAnsi="Times New Roman"/>
          <w:sz w:val="24"/>
          <w:szCs w:val="24"/>
          <w:lang w:val="lv-LV"/>
        </w:rPr>
        <w:t>izglītības iestāžu un pašvaldību rīcību to novēršanai</w:t>
      </w:r>
      <w:r w:rsidR="00F10F17">
        <w:rPr>
          <w:rFonts w:ascii="Times New Roman" w:eastAsia="Times New Roman" w:hAnsi="Times New Roman"/>
          <w:sz w:val="24"/>
          <w:szCs w:val="24"/>
          <w:lang w:val="lv-LV"/>
        </w:rPr>
        <w:t xml:space="preserve"> </w:t>
      </w:r>
      <w:r w:rsidR="002D7CAE">
        <w:rPr>
          <w:rFonts w:ascii="Times New Roman" w:eastAsia="Times New Roman" w:hAnsi="Times New Roman"/>
          <w:sz w:val="24"/>
          <w:szCs w:val="24"/>
          <w:lang w:val="lv-LV"/>
        </w:rPr>
        <w:t>2017./2018.</w:t>
      </w:r>
      <w:r w:rsidR="00121A30">
        <w:rPr>
          <w:rFonts w:ascii="Times New Roman" w:eastAsia="Times New Roman" w:hAnsi="Times New Roman"/>
          <w:sz w:val="24"/>
          <w:szCs w:val="24"/>
          <w:lang w:val="lv-LV"/>
        </w:rPr>
        <w:t xml:space="preserve"> </w:t>
      </w:r>
      <w:r w:rsidR="00F10F17" w:rsidRPr="00F10F17">
        <w:rPr>
          <w:rFonts w:ascii="Times New Roman" w:eastAsia="Times New Roman" w:hAnsi="Times New Roman"/>
          <w:sz w:val="24"/>
          <w:szCs w:val="24"/>
          <w:lang w:val="lv-LV"/>
        </w:rPr>
        <w:t>mācību gada 1.</w:t>
      </w:r>
      <w:r w:rsidR="002C6D6B">
        <w:rPr>
          <w:rFonts w:ascii="Times New Roman" w:eastAsia="Times New Roman" w:hAnsi="Times New Roman"/>
          <w:sz w:val="24"/>
          <w:szCs w:val="24"/>
          <w:lang w:val="lv-LV"/>
        </w:rPr>
        <w:t xml:space="preserve"> un 2.</w:t>
      </w:r>
      <w:r w:rsidR="00F10F17" w:rsidRPr="00F10F17">
        <w:rPr>
          <w:rFonts w:ascii="Times New Roman" w:eastAsia="Times New Roman" w:hAnsi="Times New Roman"/>
          <w:sz w:val="24"/>
          <w:szCs w:val="24"/>
          <w:lang w:val="lv-LV"/>
        </w:rPr>
        <w:t>semestrī</w:t>
      </w:r>
      <w:r w:rsidRPr="00207D14">
        <w:rPr>
          <w:rFonts w:ascii="Times New Roman" w:eastAsia="Times New Roman" w:hAnsi="Times New Roman"/>
          <w:sz w:val="24"/>
          <w:szCs w:val="24"/>
          <w:lang w:val="lv-LV"/>
        </w:rPr>
        <w:t>.</w:t>
      </w:r>
    </w:p>
    <w:p w:rsidR="00C01AFC" w:rsidRDefault="00803267" w:rsidP="002D7CAE">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Jau otro mācību gadu izglītības iestādēm un pašvaldībām informācija par ilgstošiem neattaisnotiem kavējumiem ir jāievada VIIS. Līdz 2016./2017. mācību gadam</w:t>
      </w:r>
      <w:r w:rsidR="00C01AFC" w:rsidRPr="00207D14">
        <w:rPr>
          <w:rFonts w:ascii="Times New Roman" w:eastAsia="Times New Roman" w:hAnsi="Times New Roman"/>
          <w:sz w:val="24"/>
          <w:szCs w:val="24"/>
          <w:lang w:val="lv-LV"/>
        </w:rPr>
        <w:t xml:space="preserve"> izglītības iestādes informāciju par </w:t>
      </w:r>
      <w:r w:rsidR="00C01AFC">
        <w:rPr>
          <w:rFonts w:ascii="Times New Roman" w:eastAsia="Times New Roman" w:hAnsi="Times New Roman"/>
          <w:sz w:val="24"/>
          <w:szCs w:val="24"/>
          <w:lang w:val="lv-LV"/>
        </w:rPr>
        <w:t xml:space="preserve">neattaisnotiem </w:t>
      </w:r>
      <w:r w:rsidR="00C01AFC" w:rsidRPr="00207D14">
        <w:rPr>
          <w:rFonts w:ascii="Times New Roman" w:eastAsia="Times New Roman" w:hAnsi="Times New Roman"/>
          <w:sz w:val="24"/>
          <w:szCs w:val="24"/>
          <w:lang w:val="lv-LV"/>
        </w:rPr>
        <w:t>kavējumiem</w:t>
      </w:r>
      <w:r w:rsidR="00C01AFC">
        <w:rPr>
          <w:rFonts w:ascii="Times New Roman" w:eastAsia="Times New Roman" w:hAnsi="Times New Roman"/>
          <w:sz w:val="24"/>
          <w:szCs w:val="24"/>
          <w:lang w:val="lv-LV"/>
        </w:rPr>
        <w:t xml:space="preserve"> </w:t>
      </w:r>
      <w:r w:rsidR="00C01AFC" w:rsidRPr="00207D14">
        <w:rPr>
          <w:rFonts w:ascii="Times New Roman" w:eastAsia="Times New Roman" w:hAnsi="Times New Roman"/>
          <w:sz w:val="24"/>
          <w:szCs w:val="24"/>
          <w:lang w:val="lv-LV"/>
        </w:rPr>
        <w:t>rakstveidā iesniedza pašvaldībai</w:t>
      </w:r>
      <w:r w:rsidR="00C01AFC">
        <w:rPr>
          <w:rFonts w:ascii="Times New Roman" w:eastAsia="Times New Roman" w:hAnsi="Times New Roman"/>
          <w:sz w:val="24"/>
          <w:szCs w:val="24"/>
          <w:lang w:val="lv-LV"/>
        </w:rPr>
        <w:t xml:space="preserve">, </w:t>
      </w:r>
      <w:r w:rsidR="004E336B">
        <w:rPr>
          <w:rFonts w:ascii="Times New Roman" w:eastAsia="Times New Roman" w:hAnsi="Times New Roman"/>
          <w:sz w:val="24"/>
          <w:szCs w:val="24"/>
          <w:lang w:val="lv-LV"/>
        </w:rPr>
        <w:t>līdz ar to</w:t>
      </w:r>
      <w:r w:rsidR="00C01AFC" w:rsidRPr="00207D14">
        <w:rPr>
          <w:rFonts w:ascii="Times New Roman" w:eastAsia="Times New Roman" w:hAnsi="Times New Roman"/>
          <w:sz w:val="24"/>
          <w:szCs w:val="24"/>
          <w:lang w:val="lv-LV"/>
        </w:rPr>
        <w:t xml:space="preserve"> informācijas apmaiņa starp izglītības iestādēm, pašvaldībām un valsts institūcijām</w:t>
      </w:r>
      <w:r w:rsidR="00C01AFC">
        <w:rPr>
          <w:rFonts w:ascii="Times New Roman" w:eastAsia="Times New Roman" w:hAnsi="Times New Roman"/>
          <w:sz w:val="24"/>
          <w:szCs w:val="24"/>
          <w:lang w:val="lv-LV"/>
        </w:rPr>
        <w:t xml:space="preserve"> nebija operatīva.</w:t>
      </w:r>
      <w:r w:rsidR="00C01AFC" w:rsidRPr="00207D14">
        <w:rPr>
          <w:rFonts w:ascii="Times New Roman" w:eastAsia="Times New Roman" w:hAnsi="Times New Roman"/>
          <w:sz w:val="24"/>
          <w:szCs w:val="24"/>
          <w:lang w:val="lv-LV"/>
        </w:rPr>
        <w:t xml:space="preserve"> </w:t>
      </w:r>
      <w:r w:rsidR="00C01AFC">
        <w:rPr>
          <w:rFonts w:ascii="Times New Roman" w:eastAsia="Times New Roman" w:hAnsi="Times New Roman"/>
          <w:sz w:val="24"/>
          <w:szCs w:val="24"/>
          <w:lang w:val="lv-LV"/>
        </w:rPr>
        <w:t>Tādēļ</w:t>
      </w:r>
      <w:r w:rsidR="00C01AFC" w:rsidRPr="00207D14">
        <w:rPr>
          <w:rFonts w:ascii="Times New Roman" w:eastAsia="Times New Roman" w:hAnsi="Times New Roman"/>
          <w:sz w:val="24"/>
          <w:szCs w:val="24"/>
          <w:lang w:val="lv-LV"/>
        </w:rPr>
        <w:t xml:space="preserve"> </w:t>
      </w:r>
      <w:r w:rsidR="004E336B">
        <w:rPr>
          <w:rFonts w:ascii="Times New Roman" w:eastAsia="Times New Roman" w:hAnsi="Times New Roman"/>
          <w:sz w:val="24"/>
          <w:szCs w:val="24"/>
          <w:lang w:val="lv-LV"/>
        </w:rPr>
        <w:t xml:space="preserve">kvalitātes dienests sagatavoja grozījumus MK noteikumos Nr.89, lai no </w:t>
      </w:r>
      <w:r w:rsidR="00C01AFC">
        <w:rPr>
          <w:rFonts w:ascii="Times New Roman" w:eastAsia="Times New Roman" w:hAnsi="Times New Roman"/>
          <w:sz w:val="24"/>
          <w:szCs w:val="24"/>
          <w:lang w:val="lv-LV"/>
        </w:rPr>
        <w:t>2016.gada septembra</w:t>
      </w:r>
      <w:r w:rsidR="00C01AFC" w:rsidRPr="00207D14">
        <w:rPr>
          <w:rFonts w:ascii="Times New Roman" w:eastAsia="Times New Roman" w:hAnsi="Times New Roman"/>
          <w:sz w:val="24"/>
          <w:szCs w:val="24"/>
          <w:lang w:val="lv-LV"/>
        </w:rPr>
        <w:t xml:space="preserve"> </w:t>
      </w:r>
      <w:r w:rsidR="004E336B">
        <w:rPr>
          <w:rFonts w:ascii="Times New Roman" w:eastAsia="Times New Roman" w:hAnsi="Times New Roman"/>
          <w:sz w:val="24"/>
          <w:szCs w:val="24"/>
          <w:lang w:val="lv-LV"/>
        </w:rPr>
        <w:t>sāktu</w:t>
      </w:r>
      <w:r w:rsidR="00C01AFC" w:rsidRPr="00207D14">
        <w:rPr>
          <w:rFonts w:ascii="Times New Roman" w:eastAsia="Times New Roman" w:hAnsi="Times New Roman"/>
          <w:sz w:val="24"/>
          <w:szCs w:val="24"/>
          <w:lang w:val="lv-LV"/>
        </w:rPr>
        <w:t xml:space="preserve"> neattaisnotu kavējumu uzskait</w:t>
      </w:r>
      <w:r w:rsidR="004E336B">
        <w:rPr>
          <w:rFonts w:ascii="Times New Roman" w:eastAsia="Times New Roman" w:hAnsi="Times New Roman"/>
          <w:sz w:val="24"/>
          <w:szCs w:val="24"/>
          <w:lang w:val="lv-LV"/>
        </w:rPr>
        <w:t>i</w:t>
      </w:r>
      <w:r w:rsidR="00C01AFC" w:rsidRPr="00207D14">
        <w:rPr>
          <w:rFonts w:ascii="Times New Roman" w:eastAsia="Times New Roman" w:hAnsi="Times New Roman"/>
          <w:sz w:val="24"/>
          <w:szCs w:val="24"/>
          <w:lang w:val="lv-LV"/>
        </w:rPr>
        <w:t xml:space="preserve"> </w:t>
      </w:r>
      <w:r w:rsidR="00C01AFC">
        <w:rPr>
          <w:rFonts w:ascii="Times New Roman" w:eastAsia="Times New Roman" w:hAnsi="Times New Roman"/>
          <w:sz w:val="24"/>
          <w:szCs w:val="24"/>
          <w:lang w:val="lv-LV"/>
        </w:rPr>
        <w:t>VIIS.</w:t>
      </w:r>
      <w:r w:rsidR="00C01AFC" w:rsidRPr="00207D14">
        <w:rPr>
          <w:rFonts w:ascii="Times New Roman" w:eastAsia="Times New Roman" w:hAnsi="Times New Roman"/>
          <w:sz w:val="24"/>
          <w:szCs w:val="24"/>
          <w:lang w:val="lv-LV"/>
        </w:rPr>
        <w:t xml:space="preserve"> </w:t>
      </w:r>
      <w:r w:rsidR="004E336B">
        <w:rPr>
          <w:rFonts w:ascii="Times New Roman" w:eastAsia="Times New Roman" w:hAnsi="Times New Roman"/>
          <w:sz w:val="24"/>
          <w:szCs w:val="24"/>
          <w:lang w:val="lv-LV"/>
        </w:rPr>
        <w:t xml:space="preserve">Atbilstoši MK </w:t>
      </w:r>
      <w:r w:rsidR="00F55810">
        <w:rPr>
          <w:rFonts w:ascii="Times New Roman" w:eastAsia="Times New Roman" w:hAnsi="Times New Roman"/>
          <w:sz w:val="24"/>
          <w:szCs w:val="24"/>
          <w:lang w:val="lv-LV"/>
        </w:rPr>
        <w:t xml:space="preserve">noteikumu </w:t>
      </w:r>
      <w:r w:rsidR="004E336B">
        <w:rPr>
          <w:rFonts w:ascii="Times New Roman" w:eastAsia="Times New Roman" w:hAnsi="Times New Roman"/>
          <w:sz w:val="24"/>
          <w:szCs w:val="24"/>
          <w:lang w:val="lv-LV"/>
        </w:rPr>
        <w:t xml:space="preserve">Nr.89 7.punktā noteiktajam izglītības iestādei nekavējoties VIIS </w:t>
      </w:r>
      <w:r w:rsidR="004E336B" w:rsidRPr="00E159C6">
        <w:rPr>
          <w:rFonts w:ascii="Times New Roman" w:eastAsia="Times New Roman" w:hAnsi="Times New Roman"/>
          <w:sz w:val="24"/>
          <w:szCs w:val="24"/>
          <w:lang w:val="lv-LV"/>
        </w:rPr>
        <w:t>sadaļā “Ilgstoši neattaisnotie kavējumi”</w:t>
      </w:r>
      <w:r w:rsidR="004E336B">
        <w:rPr>
          <w:rFonts w:ascii="Times New Roman" w:eastAsia="Times New Roman" w:hAnsi="Times New Roman"/>
          <w:sz w:val="24"/>
          <w:szCs w:val="24"/>
          <w:lang w:val="lv-LV"/>
        </w:rPr>
        <w:t xml:space="preserve"> jā</w:t>
      </w:r>
      <w:r w:rsidR="004E336B" w:rsidRPr="00207D14">
        <w:rPr>
          <w:rFonts w:ascii="Times New Roman" w:eastAsia="Times New Roman" w:hAnsi="Times New Roman"/>
          <w:sz w:val="24"/>
          <w:szCs w:val="24"/>
          <w:lang w:val="lv-LV"/>
        </w:rPr>
        <w:t>ievada informācij</w:t>
      </w:r>
      <w:r w:rsidR="004E336B">
        <w:rPr>
          <w:rFonts w:ascii="Times New Roman" w:eastAsia="Times New Roman" w:hAnsi="Times New Roman"/>
          <w:sz w:val="24"/>
          <w:szCs w:val="24"/>
          <w:lang w:val="lv-LV"/>
        </w:rPr>
        <w:t>a, ja</w:t>
      </w:r>
      <w:r w:rsidR="004E336B" w:rsidRPr="00207D14">
        <w:rPr>
          <w:rFonts w:ascii="Times New Roman" w:eastAsia="Times New Roman" w:hAnsi="Times New Roman"/>
          <w:sz w:val="24"/>
          <w:szCs w:val="24"/>
          <w:lang w:val="lv-LV"/>
        </w:rPr>
        <w:t xml:space="preserve"> </w:t>
      </w:r>
      <w:r w:rsidR="00C01AFC" w:rsidRPr="00207D14">
        <w:rPr>
          <w:rFonts w:ascii="Times New Roman" w:eastAsia="Times New Roman" w:hAnsi="Times New Roman"/>
          <w:sz w:val="24"/>
          <w:szCs w:val="24"/>
          <w:lang w:val="lv-LV"/>
        </w:rPr>
        <w:t>izglītojamais vairāk nekā trīs mācību dienas nav apguvis pirmsskolas izglītības programmu vai vairāk nekā 20 mācību stundas sem</w:t>
      </w:r>
      <w:r w:rsidR="007C322B">
        <w:rPr>
          <w:rFonts w:ascii="Times New Roman" w:eastAsia="Times New Roman" w:hAnsi="Times New Roman"/>
          <w:sz w:val="24"/>
          <w:szCs w:val="24"/>
          <w:lang w:val="lv-LV"/>
        </w:rPr>
        <w:t>estrī – vispārējās izglītības vai</w:t>
      </w:r>
      <w:r w:rsidR="00C01AFC" w:rsidRPr="00207D14">
        <w:rPr>
          <w:rFonts w:ascii="Times New Roman" w:eastAsia="Times New Roman" w:hAnsi="Times New Roman"/>
          <w:sz w:val="24"/>
          <w:szCs w:val="24"/>
          <w:lang w:val="lv-LV"/>
        </w:rPr>
        <w:t xml:space="preserve"> profesionālās izglītības programmu un izglītības iestādei nav informācijas par neierašanās iemeslu vai iemesls nav uzskatāms par attaisnojošu</w:t>
      </w:r>
      <w:r w:rsidR="00C01AFC">
        <w:rPr>
          <w:rFonts w:ascii="Times New Roman" w:eastAsia="Times New Roman" w:hAnsi="Times New Roman"/>
          <w:sz w:val="24"/>
          <w:szCs w:val="24"/>
          <w:lang w:val="lv-LV"/>
        </w:rPr>
        <w:t xml:space="preserve"> (turpmāk – neattaisnots kavētājs)</w:t>
      </w:r>
      <w:r w:rsidR="004E336B">
        <w:rPr>
          <w:rFonts w:ascii="Times New Roman" w:eastAsia="Times New Roman" w:hAnsi="Times New Roman"/>
          <w:sz w:val="24"/>
          <w:szCs w:val="24"/>
          <w:lang w:val="lv-LV"/>
        </w:rPr>
        <w:t>. I</w:t>
      </w:r>
      <w:r w:rsidR="00C01AFC" w:rsidRPr="00207D14">
        <w:rPr>
          <w:rFonts w:ascii="Times New Roman" w:eastAsia="Times New Roman" w:hAnsi="Times New Roman"/>
          <w:sz w:val="24"/>
          <w:szCs w:val="24"/>
          <w:lang w:val="lv-LV"/>
        </w:rPr>
        <w:t>zglītības iestāde</w:t>
      </w:r>
      <w:r w:rsidR="004E336B">
        <w:rPr>
          <w:rFonts w:ascii="Times New Roman" w:eastAsia="Times New Roman" w:hAnsi="Times New Roman"/>
          <w:sz w:val="24"/>
          <w:szCs w:val="24"/>
          <w:lang w:val="lv-LV"/>
        </w:rPr>
        <w:t>s pienākums ir</w:t>
      </w:r>
      <w:r w:rsidR="00C01AFC" w:rsidRPr="00207D14">
        <w:rPr>
          <w:rFonts w:ascii="Times New Roman" w:eastAsia="Times New Roman" w:hAnsi="Times New Roman"/>
          <w:sz w:val="24"/>
          <w:szCs w:val="24"/>
          <w:lang w:val="lv-LV"/>
        </w:rPr>
        <w:t xml:space="preserve"> </w:t>
      </w:r>
      <w:r w:rsidR="004E336B">
        <w:rPr>
          <w:rFonts w:ascii="Times New Roman" w:eastAsia="Times New Roman" w:hAnsi="Times New Roman"/>
          <w:sz w:val="24"/>
          <w:szCs w:val="24"/>
          <w:lang w:val="lv-LV"/>
        </w:rPr>
        <w:t>ievadīt datus par</w:t>
      </w:r>
      <w:r w:rsidR="00C01AFC" w:rsidRPr="00207D14">
        <w:rPr>
          <w:rFonts w:ascii="Times New Roman" w:eastAsia="Times New Roman" w:hAnsi="Times New Roman"/>
          <w:sz w:val="24"/>
          <w:szCs w:val="24"/>
          <w:lang w:val="lv-LV"/>
        </w:rPr>
        <w:t xml:space="preserve"> </w:t>
      </w:r>
      <w:r w:rsidR="00C01AFC">
        <w:rPr>
          <w:rFonts w:ascii="Times New Roman" w:eastAsia="Times New Roman" w:hAnsi="Times New Roman"/>
          <w:sz w:val="24"/>
          <w:szCs w:val="24"/>
          <w:lang w:val="lv-LV"/>
        </w:rPr>
        <w:t>kavējumu sākuma un beigu datumu, kavēto stundu skaitu,</w:t>
      </w:r>
      <w:r w:rsidR="00C01AFC" w:rsidRPr="00207D14">
        <w:rPr>
          <w:rFonts w:ascii="Times New Roman" w:eastAsia="Times New Roman" w:hAnsi="Times New Roman"/>
          <w:sz w:val="24"/>
          <w:szCs w:val="24"/>
          <w:lang w:val="lv-LV"/>
        </w:rPr>
        <w:t xml:space="preserve"> </w:t>
      </w:r>
      <w:r w:rsidR="00C01AFC">
        <w:rPr>
          <w:rFonts w:ascii="Times New Roman" w:eastAsia="Times New Roman" w:hAnsi="Times New Roman"/>
          <w:sz w:val="24"/>
          <w:szCs w:val="24"/>
          <w:lang w:val="lv-LV"/>
        </w:rPr>
        <w:t>neattaisnoto kavējumu</w:t>
      </w:r>
      <w:r w:rsidR="00C01AFC" w:rsidRPr="00207D14">
        <w:rPr>
          <w:rFonts w:ascii="Times New Roman" w:eastAsia="Times New Roman" w:hAnsi="Times New Roman"/>
          <w:sz w:val="24"/>
          <w:szCs w:val="24"/>
          <w:lang w:val="lv-LV"/>
        </w:rPr>
        <w:t xml:space="preserve"> iemesliem (ja tie ir zināmi), kā arī rīcību </w:t>
      </w:r>
      <w:r w:rsidR="00C01AFC">
        <w:rPr>
          <w:rFonts w:ascii="Times New Roman" w:eastAsia="Times New Roman" w:hAnsi="Times New Roman"/>
          <w:sz w:val="24"/>
          <w:szCs w:val="24"/>
          <w:lang w:val="lv-LV"/>
        </w:rPr>
        <w:lastRenderedPageBreak/>
        <w:t>kavējumu</w:t>
      </w:r>
      <w:r w:rsidR="00C01AFC" w:rsidRPr="00207D14">
        <w:rPr>
          <w:rFonts w:ascii="Times New Roman" w:eastAsia="Times New Roman" w:hAnsi="Times New Roman"/>
          <w:sz w:val="24"/>
          <w:szCs w:val="24"/>
          <w:lang w:val="lv-LV"/>
        </w:rPr>
        <w:t xml:space="preserve"> novēršanai.</w:t>
      </w:r>
      <w:r w:rsidR="00C01AFC">
        <w:rPr>
          <w:rFonts w:ascii="Times New Roman" w:eastAsia="Times New Roman" w:hAnsi="Times New Roman"/>
          <w:sz w:val="24"/>
          <w:szCs w:val="24"/>
          <w:lang w:val="lv-LV"/>
        </w:rPr>
        <w:t xml:space="preserve"> Saskaņā ar </w:t>
      </w:r>
      <w:r w:rsidR="00C01AFC" w:rsidRPr="00CA3465">
        <w:rPr>
          <w:rFonts w:ascii="Times New Roman" w:eastAsia="Times New Roman" w:hAnsi="Times New Roman"/>
          <w:sz w:val="24"/>
          <w:szCs w:val="24"/>
          <w:lang w:val="lv-LV"/>
        </w:rPr>
        <w:t xml:space="preserve">MK noteikumu Nr.89 </w:t>
      </w:r>
      <w:r w:rsidR="00C01AFC">
        <w:rPr>
          <w:rFonts w:ascii="Times New Roman" w:eastAsia="Times New Roman" w:hAnsi="Times New Roman"/>
          <w:sz w:val="24"/>
          <w:szCs w:val="24"/>
          <w:lang w:val="lv-LV"/>
        </w:rPr>
        <w:t>7</w:t>
      </w:r>
      <w:r w:rsidR="00F10F17">
        <w:rPr>
          <w:rFonts w:ascii="Times New Roman" w:eastAsia="Times New Roman" w:hAnsi="Times New Roman"/>
          <w:sz w:val="24"/>
          <w:szCs w:val="24"/>
          <w:lang w:val="lv-LV"/>
        </w:rPr>
        <w:t>.</w:t>
      </w:r>
      <w:r w:rsidR="00C01AFC" w:rsidRPr="00CA3465">
        <w:rPr>
          <w:rFonts w:ascii="Times New Roman" w:eastAsia="Times New Roman" w:hAnsi="Times New Roman"/>
          <w:sz w:val="24"/>
          <w:szCs w:val="24"/>
          <w:vertAlign w:val="superscript"/>
          <w:lang w:val="lv-LV"/>
        </w:rPr>
        <w:t>2</w:t>
      </w:r>
      <w:r w:rsidR="00C01AFC">
        <w:rPr>
          <w:rFonts w:ascii="Times New Roman" w:eastAsia="Times New Roman" w:hAnsi="Times New Roman"/>
          <w:sz w:val="24"/>
          <w:szCs w:val="24"/>
          <w:lang w:val="lv-LV"/>
        </w:rPr>
        <w:t xml:space="preserve"> </w:t>
      </w:r>
      <w:r w:rsidR="00F10F17">
        <w:rPr>
          <w:rFonts w:ascii="Times New Roman" w:eastAsia="Times New Roman" w:hAnsi="Times New Roman"/>
          <w:sz w:val="24"/>
          <w:szCs w:val="24"/>
          <w:lang w:val="lv-LV"/>
        </w:rPr>
        <w:t xml:space="preserve">punktā </w:t>
      </w:r>
      <w:r w:rsidR="00C01AFC">
        <w:rPr>
          <w:rFonts w:ascii="Times New Roman" w:eastAsia="Times New Roman" w:hAnsi="Times New Roman"/>
          <w:sz w:val="24"/>
          <w:szCs w:val="24"/>
          <w:lang w:val="lv-LV"/>
        </w:rPr>
        <w:t>noteikto nepieciešamības gadījumā p</w:t>
      </w:r>
      <w:r w:rsidR="003749E2">
        <w:rPr>
          <w:rFonts w:ascii="Times New Roman" w:eastAsia="Times New Roman" w:hAnsi="Times New Roman"/>
          <w:sz w:val="24"/>
          <w:szCs w:val="24"/>
          <w:lang w:val="lv-LV"/>
        </w:rPr>
        <w:t xml:space="preserve">ašvaldības izglītības pārvalde </w:t>
      </w:r>
      <w:r w:rsidR="00C01AFC" w:rsidRPr="00CA3465">
        <w:rPr>
          <w:rFonts w:ascii="Times New Roman" w:eastAsia="Times New Roman" w:hAnsi="Times New Roman"/>
          <w:sz w:val="24"/>
          <w:szCs w:val="24"/>
          <w:lang w:val="lv-LV"/>
        </w:rPr>
        <w:t xml:space="preserve">vai izglītības speciālists, ievērojot </w:t>
      </w:r>
      <w:r w:rsidR="00C01AFC">
        <w:rPr>
          <w:rFonts w:ascii="Times New Roman" w:eastAsia="Times New Roman" w:hAnsi="Times New Roman"/>
          <w:sz w:val="24"/>
          <w:szCs w:val="24"/>
          <w:lang w:val="lv-LV"/>
        </w:rPr>
        <w:t>VIIS</w:t>
      </w:r>
      <w:r w:rsidR="00C01AFC" w:rsidRPr="00CA3465">
        <w:rPr>
          <w:rFonts w:ascii="Times New Roman" w:eastAsia="Times New Roman" w:hAnsi="Times New Roman"/>
          <w:sz w:val="24"/>
          <w:szCs w:val="24"/>
          <w:lang w:val="lv-LV"/>
        </w:rPr>
        <w:t xml:space="preserve"> ievadīto informāciju, sadarbībā ar izglītības iestādi un citām institūcijām</w:t>
      </w:r>
      <w:r w:rsidR="00C01AFC">
        <w:rPr>
          <w:rFonts w:ascii="Times New Roman" w:eastAsia="Times New Roman" w:hAnsi="Times New Roman"/>
          <w:sz w:val="24"/>
          <w:szCs w:val="24"/>
          <w:lang w:val="lv-LV"/>
        </w:rPr>
        <w:t xml:space="preserve"> </w:t>
      </w:r>
      <w:r w:rsidR="00C01AFC" w:rsidRPr="00CA3465">
        <w:rPr>
          <w:rFonts w:ascii="Times New Roman" w:eastAsia="Times New Roman" w:hAnsi="Times New Roman"/>
          <w:sz w:val="24"/>
          <w:szCs w:val="24"/>
          <w:lang w:val="lv-LV"/>
        </w:rPr>
        <w:t>noskaidro izglītības iestādes neapmeklēšanas cēloņus un koordinē to novēršanu.</w:t>
      </w:r>
    </w:p>
    <w:p w:rsidR="00C01AFC" w:rsidRPr="00EE11F9" w:rsidRDefault="00C01AFC" w:rsidP="002D7CAE">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Lai panāktu iespējami precīzu datu ievadi, </w:t>
      </w:r>
      <w:r w:rsidR="000375A2">
        <w:rPr>
          <w:rFonts w:ascii="Times New Roman" w:eastAsia="Times New Roman" w:hAnsi="Times New Roman"/>
          <w:sz w:val="24"/>
          <w:szCs w:val="24"/>
          <w:lang w:val="lv-LV"/>
        </w:rPr>
        <w:t xml:space="preserve">kvalitātes dienests </w:t>
      </w:r>
      <w:r w:rsidR="002C6D6B">
        <w:rPr>
          <w:rFonts w:ascii="Times New Roman" w:eastAsia="Times New Roman" w:hAnsi="Times New Roman"/>
          <w:sz w:val="24"/>
          <w:szCs w:val="24"/>
          <w:lang w:val="lv-LV"/>
        </w:rPr>
        <w:t xml:space="preserve">regulāri atgādina pašvaldību atbildīgajiem darbiniekiem un </w:t>
      </w:r>
      <w:r w:rsidR="000375A2">
        <w:rPr>
          <w:rFonts w:ascii="Times New Roman" w:eastAsia="Times New Roman" w:hAnsi="Times New Roman"/>
          <w:sz w:val="24"/>
          <w:szCs w:val="24"/>
          <w:lang w:val="lv-LV"/>
        </w:rPr>
        <w:t xml:space="preserve">izglītības iestāžu </w:t>
      </w:r>
      <w:r w:rsidR="000375A2" w:rsidRPr="00F630C0">
        <w:rPr>
          <w:rFonts w:ascii="Times New Roman" w:eastAsia="Times New Roman" w:hAnsi="Times New Roman"/>
          <w:sz w:val="24"/>
          <w:szCs w:val="24"/>
          <w:lang w:val="lv-LV"/>
        </w:rPr>
        <w:t>vadītāj</w:t>
      </w:r>
      <w:r w:rsidR="002C6D6B">
        <w:rPr>
          <w:rFonts w:ascii="Times New Roman" w:eastAsia="Times New Roman" w:hAnsi="Times New Roman"/>
          <w:sz w:val="24"/>
          <w:szCs w:val="24"/>
          <w:lang w:val="lv-LV"/>
        </w:rPr>
        <w:t>iem</w:t>
      </w:r>
      <w:r w:rsidR="000375A2">
        <w:rPr>
          <w:rFonts w:ascii="Times New Roman" w:eastAsia="Times New Roman" w:hAnsi="Times New Roman"/>
          <w:sz w:val="24"/>
          <w:szCs w:val="24"/>
          <w:lang w:val="lv-LV"/>
        </w:rPr>
        <w:t xml:space="preserve"> par nepieciešamību ievadīt VIIS informāciju par neattaisnotiem kavējumiem</w:t>
      </w:r>
      <w:r w:rsidR="000375A2" w:rsidRPr="00207D14">
        <w:rPr>
          <w:rFonts w:ascii="Times New Roman" w:eastAsia="Times New Roman" w:hAnsi="Times New Roman"/>
          <w:sz w:val="24"/>
          <w:szCs w:val="24"/>
          <w:lang w:val="lv-LV"/>
        </w:rPr>
        <w:t>.</w:t>
      </w:r>
      <w:r w:rsidR="000375A2">
        <w:rPr>
          <w:rFonts w:ascii="Times New Roman" w:eastAsia="Times New Roman" w:hAnsi="Times New Roman"/>
          <w:sz w:val="24"/>
          <w:szCs w:val="24"/>
          <w:lang w:val="lv-LV"/>
        </w:rPr>
        <w:t xml:space="preserve"> </w:t>
      </w:r>
    </w:p>
    <w:p w:rsidR="00F10F17" w:rsidRDefault="00A36E5D" w:rsidP="002D7CAE">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2018</w:t>
      </w:r>
      <w:r w:rsidR="007C0D01" w:rsidRPr="00EE11F9">
        <w:rPr>
          <w:rFonts w:ascii="Times New Roman" w:eastAsia="Times New Roman" w:hAnsi="Times New Roman"/>
          <w:sz w:val="24"/>
          <w:szCs w:val="24"/>
          <w:lang w:val="lv-LV"/>
        </w:rPr>
        <w:t xml:space="preserve">.gada </w:t>
      </w:r>
      <w:r>
        <w:rPr>
          <w:rFonts w:ascii="Times New Roman" w:eastAsia="Times New Roman" w:hAnsi="Times New Roman"/>
          <w:sz w:val="24"/>
          <w:szCs w:val="24"/>
          <w:lang w:val="lv-LV"/>
        </w:rPr>
        <w:t>sākumā</w:t>
      </w:r>
      <w:r w:rsidR="007C0D01" w:rsidRPr="00EE11F9">
        <w:rPr>
          <w:rFonts w:ascii="Times New Roman" w:eastAsia="Times New Roman" w:hAnsi="Times New Roman"/>
          <w:sz w:val="24"/>
          <w:szCs w:val="24"/>
          <w:lang w:val="lv-LV"/>
        </w:rPr>
        <w:t xml:space="preserve"> </w:t>
      </w:r>
      <w:r w:rsidR="007C0D01">
        <w:rPr>
          <w:rFonts w:ascii="Times New Roman" w:eastAsia="Times New Roman" w:hAnsi="Times New Roman"/>
          <w:sz w:val="24"/>
          <w:szCs w:val="24"/>
          <w:lang w:val="lv-LV"/>
        </w:rPr>
        <w:t>k</w:t>
      </w:r>
      <w:r w:rsidR="00690CC7">
        <w:rPr>
          <w:rFonts w:ascii="Times New Roman" w:eastAsia="Times New Roman" w:hAnsi="Times New Roman"/>
          <w:sz w:val="24"/>
          <w:szCs w:val="24"/>
          <w:lang w:val="lv-LV"/>
        </w:rPr>
        <w:t xml:space="preserve">valitātes dienests </w:t>
      </w:r>
      <w:r w:rsidR="002C6D6B">
        <w:rPr>
          <w:rFonts w:ascii="Times New Roman" w:eastAsia="Times New Roman" w:hAnsi="Times New Roman"/>
          <w:sz w:val="24"/>
          <w:szCs w:val="24"/>
          <w:lang w:val="lv-LV"/>
        </w:rPr>
        <w:t>apkopoja</w:t>
      </w:r>
      <w:r w:rsidR="00690CC7">
        <w:rPr>
          <w:rFonts w:ascii="Times New Roman" w:eastAsia="Times New Roman" w:hAnsi="Times New Roman"/>
          <w:sz w:val="24"/>
          <w:szCs w:val="24"/>
          <w:lang w:val="lv-LV"/>
        </w:rPr>
        <w:t xml:space="preserve"> </w:t>
      </w:r>
      <w:r w:rsidR="00BA5865">
        <w:rPr>
          <w:rFonts w:ascii="Times New Roman" w:eastAsia="Times New Roman" w:hAnsi="Times New Roman"/>
          <w:sz w:val="24"/>
          <w:szCs w:val="24"/>
          <w:lang w:val="lv-LV"/>
        </w:rPr>
        <w:t>datus par neattaisnotiem kavējumiem pirmsskolas, vispārējās izglītības un profes</w:t>
      </w:r>
      <w:r>
        <w:rPr>
          <w:rFonts w:ascii="Times New Roman" w:eastAsia="Times New Roman" w:hAnsi="Times New Roman"/>
          <w:sz w:val="24"/>
          <w:szCs w:val="24"/>
          <w:lang w:val="lv-LV"/>
        </w:rPr>
        <w:t>ionālās izglītības iestādēs 2017./2018</w:t>
      </w:r>
      <w:r w:rsidR="00BA5865">
        <w:rPr>
          <w:rFonts w:ascii="Times New Roman" w:eastAsia="Times New Roman" w:hAnsi="Times New Roman"/>
          <w:sz w:val="24"/>
          <w:szCs w:val="24"/>
          <w:lang w:val="lv-LV"/>
        </w:rPr>
        <w:t>.</w:t>
      </w:r>
      <w:r w:rsidR="00A91421">
        <w:rPr>
          <w:rFonts w:ascii="Times New Roman" w:eastAsia="Times New Roman" w:hAnsi="Times New Roman"/>
          <w:sz w:val="24"/>
          <w:szCs w:val="24"/>
          <w:lang w:val="lv-LV"/>
        </w:rPr>
        <w:t xml:space="preserve"> </w:t>
      </w:r>
      <w:r w:rsidR="00BA5865">
        <w:rPr>
          <w:rFonts w:ascii="Times New Roman" w:eastAsia="Times New Roman" w:hAnsi="Times New Roman"/>
          <w:sz w:val="24"/>
          <w:szCs w:val="24"/>
          <w:lang w:val="lv-LV"/>
        </w:rPr>
        <w:t xml:space="preserve">mācību </w:t>
      </w:r>
      <w:r>
        <w:rPr>
          <w:rFonts w:ascii="Times New Roman" w:eastAsia="Times New Roman" w:hAnsi="Times New Roman"/>
          <w:sz w:val="24"/>
          <w:szCs w:val="24"/>
          <w:lang w:val="lv-LV"/>
        </w:rPr>
        <w:t>gada 1.semestrī (līdz 05.01.2018</w:t>
      </w:r>
      <w:r w:rsidR="00BA5865">
        <w:rPr>
          <w:rFonts w:ascii="Times New Roman" w:eastAsia="Times New Roman" w:hAnsi="Times New Roman"/>
          <w:sz w:val="24"/>
          <w:szCs w:val="24"/>
          <w:lang w:val="lv-LV"/>
        </w:rPr>
        <w:t>.)</w:t>
      </w:r>
      <w:r w:rsidR="002C6D6B">
        <w:rPr>
          <w:rFonts w:ascii="Times New Roman" w:eastAsia="Times New Roman" w:hAnsi="Times New Roman"/>
          <w:sz w:val="24"/>
          <w:szCs w:val="24"/>
          <w:lang w:val="lv-LV"/>
        </w:rPr>
        <w:t xml:space="preserve">, bet </w:t>
      </w:r>
      <w:r w:rsidR="00F71879">
        <w:rPr>
          <w:rFonts w:ascii="Times New Roman" w:eastAsia="Times New Roman" w:hAnsi="Times New Roman"/>
          <w:sz w:val="24"/>
          <w:szCs w:val="24"/>
          <w:lang w:val="lv-LV"/>
        </w:rPr>
        <w:t>mācību gada</w:t>
      </w:r>
      <w:r w:rsidR="002C6D6B">
        <w:rPr>
          <w:rFonts w:ascii="Times New Roman" w:eastAsia="Times New Roman" w:hAnsi="Times New Roman"/>
          <w:sz w:val="24"/>
          <w:szCs w:val="24"/>
          <w:lang w:val="lv-LV"/>
        </w:rPr>
        <w:t xml:space="preserve"> noslēgumā – par neattaisnotiem kavējumiem 2.semestrī un visā mācību gadā</w:t>
      </w:r>
      <w:r>
        <w:rPr>
          <w:rFonts w:ascii="Times New Roman" w:eastAsia="Times New Roman" w:hAnsi="Times New Roman"/>
          <w:sz w:val="24"/>
          <w:szCs w:val="24"/>
          <w:lang w:val="lv-LV"/>
        </w:rPr>
        <w:t>.</w:t>
      </w:r>
      <w:r w:rsidR="00BA5865">
        <w:rPr>
          <w:rFonts w:ascii="Times New Roman" w:eastAsia="Times New Roman" w:hAnsi="Times New Roman"/>
          <w:sz w:val="24"/>
          <w:szCs w:val="24"/>
          <w:lang w:val="lv-LV"/>
        </w:rPr>
        <w:t xml:space="preserve"> </w:t>
      </w:r>
      <w:r w:rsidR="00060026">
        <w:rPr>
          <w:rFonts w:ascii="Times New Roman" w:eastAsia="Times New Roman" w:hAnsi="Times New Roman"/>
          <w:sz w:val="24"/>
          <w:szCs w:val="24"/>
          <w:lang w:val="lv-LV"/>
        </w:rPr>
        <w:t>Pozitīvi vērtējams tas, ka</w:t>
      </w:r>
      <w:r w:rsidR="003F35EE">
        <w:rPr>
          <w:rFonts w:ascii="Times New Roman" w:eastAsia="Times New Roman" w:hAnsi="Times New Roman"/>
          <w:sz w:val="24"/>
          <w:szCs w:val="24"/>
          <w:lang w:val="lv-LV"/>
        </w:rPr>
        <w:t xml:space="preserve"> </w:t>
      </w:r>
      <w:r w:rsidR="003749E2">
        <w:rPr>
          <w:rFonts w:ascii="Times New Roman" w:eastAsia="Times New Roman" w:hAnsi="Times New Roman"/>
          <w:sz w:val="24"/>
          <w:szCs w:val="24"/>
          <w:lang w:val="lv-LV"/>
        </w:rPr>
        <w:t xml:space="preserve">lielākā daļa </w:t>
      </w:r>
      <w:r w:rsidR="003F35EE">
        <w:rPr>
          <w:rFonts w:ascii="Times New Roman" w:eastAsia="Times New Roman" w:hAnsi="Times New Roman"/>
          <w:sz w:val="24"/>
          <w:szCs w:val="24"/>
          <w:lang w:val="lv-LV"/>
        </w:rPr>
        <w:t>pašvaldīb</w:t>
      </w:r>
      <w:r w:rsidR="003749E2">
        <w:rPr>
          <w:rFonts w:ascii="Times New Roman" w:eastAsia="Times New Roman" w:hAnsi="Times New Roman"/>
          <w:sz w:val="24"/>
          <w:szCs w:val="24"/>
          <w:lang w:val="lv-LV"/>
        </w:rPr>
        <w:t>u</w:t>
      </w:r>
      <w:r w:rsidR="003F35EE">
        <w:rPr>
          <w:rFonts w:ascii="Times New Roman" w:eastAsia="Times New Roman" w:hAnsi="Times New Roman"/>
          <w:sz w:val="24"/>
          <w:szCs w:val="24"/>
          <w:lang w:val="lv-LV"/>
        </w:rPr>
        <w:t xml:space="preserve"> un izglītības iestā</w:t>
      </w:r>
      <w:r w:rsidR="003749E2">
        <w:rPr>
          <w:rFonts w:ascii="Times New Roman" w:eastAsia="Times New Roman" w:hAnsi="Times New Roman"/>
          <w:sz w:val="24"/>
          <w:szCs w:val="24"/>
          <w:lang w:val="lv-LV"/>
        </w:rPr>
        <w:t>žu ir informēta</w:t>
      </w:r>
      <w:r w:rsidR="003F35EE">
        <w:rPr>
          <w:rFonts w:ascii="Times New Roman" w:eastAsia="Times New Roman" w:hAnsi="Times New Roman"/>
          <w:sz w:val="24"/>
          <w:szCs w:val="24"/>
          <w:lang w:val="lv-LV"/>
        </w:rPr>
        <w:t xml:space="preserve"> par datu ievades nepieciešamību, kā arī ievada datus VIIS.</w:t>
      </w:r>
      <w:r w:rsidR="00060026">
        <w:rPr>
          <w:rFonts w:ascii="Times New Roman" w:eastAsia="Times New Roman" w:hAnsi="Times New Roman"/>
          <w:sz w:val="24"/>
          <w:szCs w:val="24"/>
          <w:lang w:val="lv-LV"/>
        </w:rPr>
        <w:t xml:space="preserve"> </w:t>
      </w:r>
      <w:r w:rsidR="00BA5865">
        <w:rPr>
          <w:rFonts w:ascii="Times New Roman" w:eastAsia="Times New Roman" w:hAnsi="Times New Roman"/>
          <w:sz w:val="24"/>
          <w:szCs w:val="24"/>
          <w:lang w:val="lv-LV"/>
        </w:rPr>
        <w:t>1.semestr</w:t>
      </w:r>
      <w:r w:rsidR="00964DDC">
        <w:rPr>
          <w:rFonts w:ascii="Times New Roman" w:eastAsia="Times New Roman" w:hAnsi="Times New Roman"/>
          <w:sz w:val="24"/>
          <w:szCs w:val="24"/>
          <w:lang w:val="lv-LV"/>
        </w:rPr>
        <w:t>ī</w:t>
      </w:r>
      <w:r w:rsidR="00060026">
        <w:rPr>
          <w:rFonts w:ascii="Times New Roman" w:eastAsia="Times New Roman" w:hAnsi="Times New Roman"/>
          <w:sz w:val="24"/>
          <w:szCs w:val="24"/>
          <w:lang w:val="lv-LV"/>
        </w:rPr>
        <w:t xml:space="preserve"> </w:t>
      </w:r>
      <w:r w:rsidR="003F35EE">
        <w:rPr>
          <w:rFonts w:ascii="Times New Roman" w:eastAsia="Times New Roman" w:hAnsi="Times New Roman"/>
          <w:sz w:val="24"/>
          <w:szCs w:val="24"/>
          <w:lang w:val="lv-LV"/>
        </w:rPr>
        <w:t xml:space="preserve">datus par neattaisnotiem kavētājiem </w:t>
      </w:r>
      <w:r w:rsidR="00060026">
        <w:rPr>
          <w:rFonts w:ascii="Times New Roman" w:eastAsia="Times New Roman" w:hAnsi="Times New Roman"/>
          <w:sz w:val="24"/>
          <w:szCs w:val="24"/>
          <w:lang w:val="lv-LV"/>
        </w:rPr>
        <w:t>ir</w:t>
      </w:r>
      <w:r w:rsidR="00BA5865">
        <w:rPr>
          <w:rFonts w:ascii="Times New Roman" w:eastAsia="Times New Roman" w:hAnsi="Times New Roman"/>
          <w:sz w:val="24"/>
          <w:szCs w:val="24"/>
          <w:lang w:val="lv-LV"/>
        </w:rPr>
        <w:t xml:space="preserve"> </w:t>
      </w:r>
      <w:r w:rsidR="009B5DD5">
        <w:rPr>
          <w:rFonts w:ascii="Times New Roman" w:eastAsia="Times New Roman" w:hAnsi="Times New Roman"/>
          <w:sz w:val="24"/>
          <w:szCs w:val="24"/>
          <w:lang w:val="lv-LV"/>
        </w:rPr>
        <w:t>ievadījušas</w:t>
      </w:r>
      <w:r w:rsidR="00EA5ACF" w:rsidRPr="00207D14">
        <w:rPr>
          <w:rFonts w:ascii="Times New Roman" w:eastAsia="Times New Roman" w:hAnsi="Times New Roman"/>
          <w:sz w:val="24"/>
          <w:szCs w:val="24"/>
          <w:lang w:val="lv-LV"/>
        </w:rPr>
        <w:t xml:space="preserve"> </w:t>
      </w:r>
      <w:r w:rsidR="00964DDC">
        <w:rPr>
          <w:rFonts w:ascii="Times New Roman" w:eastAsia="Times New Roman" w:hAnsi="Times New Roman"/>
          <w:sz w:val="24"/>
          <w:szCs w:val="24"/>
          <w:lang w:val="lv-LV"/>
        </w:rPr>
        <w:t xml:space="preserve">izglītības iestādes no </w:t>
      </w:r>
      <w:r w:rsidR="00060026">
        <w:rPr>
          <w:rFonts w:ascii="Times New Roman" w:eastAsia="Times New Roman" w:hAnsi="Times New Roman"/>
          <w:sz w:val="24"/>
          <w:szCs w:val="24"/>
          <w:lang w:val="lv-LV"/>
        </w:rPr>
        <w:t>71</w:t>
      </w:r>
      <w:r w:rsidR="002E790C" w:rsidRPr="00207D14">
        <w:rPr>
          <w:rFonts w:ascii="Times New Roman" w:eastAsia="Times New Roman" w:hAnsi="Times New Roman"/>
          <w:sz w:val="24"/>
          <w:szCs w:val="24"/>
          <w:lang w:val="lv-LV"/>
        </w:rPr>
        <w:t xml:space="preserve"> pašvaldīb</w:t>
      </w:r>
      <w:r w:rsidR="00060026">
        <w:rPr>
          <w:rFonts w:ascii="Times New Roman" w:eastAsia="Times New Roman" w:hAnsi="Times New Roman"/>
          <w:sz w:val="24"/>
          <w:szCs w:val="24"/>
          <w:lang w:val="lv-LV"/>
        </w:rPr>
        <w:t xml:space="preserve">as </w:t>
      </w:r>
      <w:r w:rsidR="00964DDC">
        <w:rPr>
          <w:rFonts w:ascii="Times New Roman" w:eastAsia="Times New Roman" w:hAnsi="Times New Roman"/>
          <w:sz w:val="24"/>
          <w:szCs w:val="24"/>
          <w:lang w:val="lv-LV"/>
        </w:rPr>
        <w:t>(</w:t>
      </w:r>
      <w:r w:rsidR="00140452">
        <w:rPr>
          <w:rFonts w:ascii="Times New Roman" w:eastAsia="Times New Roman" w:hAnsi="Times New Roman"/>
          <w:sz w:val="24"/>
          <w:szCs w:val="24"/>
          <w:lang w:val="lv-LV"/>
        </w:rPr>
        <w:t>193</w:t>
      </w:r>
      <w:r w:rsidR="00060026">
        <w:rPr>
          <w:rFonts w:ascii="Times New Roman" w:eastAsia="Times New Roman" w:hAnsi="Times New Roman"/>
          <w:sz w:val="24"/>
          <w:szCs w:val="24"/>
          <w:lang w:val="lv-LV"/>
        </w:rPr>
        <w:t xml:space="preserve">3 </w:t>
      </w:r>
      <w:r w:rsidR="00964DDC">
        <w:rPr>
          <w:rFonts w:ascii="Times New Roman" w:eastAsia="Times New Roman" w:hAnsi="Times New Roman"/>
          <w:sz w:val="24"/>
          <w:szCs w:val="24"/>
          <w:lang w:val="lv-LV"/>
        </w:rPr>
        <w:t>neattaisnoti kavētāji)</w:t>
      </w:r>
      <w:r w:rsidR="00801E87">
        <w:rPr>
          <w:rFonts w:ascii="Times New Roman" w:eastAsia="Times New Roman" w:hAnsi="Times New Roman"/>
          <w:sz w:val="24"/>
          <w:szCs w:val="24"/>
          <w:lang w:val="lv-LV"/>
        </w:rPr>
        <w:t xml:space="preserve">, bet 2.semestrī – izglītības iestādes no </w:t>
      </w:r>
      <w:r w:rsidR="00F71879">
        <w:rPr>
          <w:rFonts w:ascii="Times New Roman" w:eastAsia="Times New Roman" w:hAnsi="Times New Roman"/>
          <w:sz w:val="24"/>
          <w:szCs w:val="24"/>
          <w:lang w:val="lv-LV"/>
        </w:rPr>
        <w:t xml:space="preserve">63 pašvaldībām </w:t>
      </w:r>
      <w:r w:rsidR="00801E87">
        <w:rPr>
          <w:rFonts w:ascii="Times New Roman" w:eastAsia="Times New Roman" w:hAnsi="Times New Roman"/>
          <w:sz w:val="24"/>
          <w:szCs w:val="24"/>
          <w:lang w:val="lv-LV"/>
        </w:rPr>
        <w:t>(2</w:t>
      </w:r>
      <w:r w:rsidR="00F71879">
        <w:rPr>
          <w:rFonts w:ascii="Times New Roman" w:eastAsia="Times New Roman" w:hAnsi="Times New Roman"/>
          <w:sz w:val="24"/>
          <w:szCs w:val="24"/>
          <w:lang w:val="lv-LV"/>
        </w:rPr>
        <w:t>470</w:t>
      </w:r>
      <w:r w:rsidR="00801E87">
        <w:rPr>
          <w:rFonts w:ascii="Times New Roman" w:eastAsia="Times New Roman" w:hAnsi="Times New Roman"/>
          <w:sz w:val="24"/>
          <w:szCs w:val="24"/>
          <w:lang w:val="lv-LV"/>
        </w:rPr>
        <w:t xml:space="preserve"> neattaisnoti kavētāji)</w:t>
      </w:r>
      <w:r w:rsidR="00060026">
        <w:rPr>
          <w:rFonts w:ascii="Times New Roman" w:eastAsia="Times New Roman" w:hAnsi="Times New Roman"/>
          <w:sz w:val="24"/>
          <w:szCs w:val="24"/>
          <w:lang w:val="lv-LV"/>
        </w:rPr>
        <w:t>. Salīdzinājumam</w:t>
      </w:r>
      <w:r w:rsidR="00710F2D">
        <w:rPr>
          <w:rFonts w:ascii="Times New Roman" w:eastAsia="Times New Roman" w:hAnsi="Times New Roman"/>
          <w:sz w:val="24"/>
          <w:szCs w:val="24"/>
          <w:lang w:val="lv-LV"/>
        </w:rPr>
        <w:t xml:space="preserve"> </w:t>
      </w:r>
      <w:r w:rsidR="00710F2D" w:rsidRPr="00710F2D">
        <w:rPr>
          <w:rFonts w:ascii="Times New Roman" w:eastAsia="Times New Roman" w:hAnsi="Times New Roman"/>
          <w:sz w:val="24"/>
          <w:szCs w:val="24"/>
          <w:lang w:val="lv-LV"/>
        </w:rPr>
        <w:t>–</w:t>
      </w:r>
      <w:r w:rsidR="00710F2D">
        <w:rPr>
          <w:rFonts w:ascii="Times New Roman" w:eastAsia="Times New Roman" w:hAnsi="Times New Roman"/>
          <w:sz w:val="24"/>
          <w:szCs w:val="24"/>
          <w:lang w:val="lv-LV"/>
        </w:rPr>
        <w:t xml:space="preserve"> iepriekšējā mācību gada</w:t>
      </w:r>
      <w:r w:rsidR="00710F2D" w:rsidRPr="00060026">
        <w:rPr>
          <w:rFonts w:ascii="Times New Roman" w:eastAsia="Times New Roman" w:hAnsi="Times New Roman"/>
          <w:sz w:val="24"/>
          <w:szCs w:val="24"/>
          <w:lang w:val="lv-LV"/>
        </w:rPr>
        <w:t xml:space="preserve"> </w:t>
      </w:r>
      <w:r w:rsidR="00710F2D">
        <w:rPr>
          <w:rFonts w:ascii="Times New Roman" w:eastAsia="Times New Roman" w:hAnsi="Times New Roman"/>
          <w:sz w:val="24"/>
          <w:szCs w:val="24"/>
          <w:lang w:val="lv-LV"/>
        </w:rPr>
        <w:t xml:space="preserve">1.semestrī </w:t>
      </w:r>
      <w:r w:rsidR="00060026">
        <w:rPr>
          <w:rFonts w:ascii="Times New Roman" w:eastAsia="Times New Roman" w:hAnsi="Times New Roman"/>
          <w:sz w:val="24"/>
          <w:szCs w:val="24"/>
          <w:lang w:val="lv-LV"/>
        </w:rPr>
        <w:t xml:space="preserve">datus par </w:t>
      </w:r>
      <w:r w:rsidR="00060026" w:rsidRPr="00060026">
        <w:rPr>
          <w:rFonts w:ascii="Times New Roman" w:eastAsia="Times New Roman" w:hAnsi="Times New Roman"/>
          <w:sz w:val="24"/>
          <w:szCs w:val="24"/>
          <w:lang w:val="lv-LV"/>
        </w:rPr>
        <w:t xml:space="preserve">neattaisnotiem kavējumiem </w:t>
      </w:r>
      <w:r w:rsidR="00060026">
        <w:rPr>
          <w:rFonts w:ascii="Times New Roman" w:eastAsia="Times New Roman" w:hAnsi="Times New Roman"/>
          <w:sz w:val="24"/>
          <w:szCs w:val="24"/>
          <w:lang w:val="lv-LV"/>
        </w:rPr>
        <w:t>bija</w:t>
      </w:r>
      <w:r w:rsidR="00060026" w:rsidRPr="00060026">
        <w:rPr>
          <w:rFonts w:ascii="Times New Roman" w:eastAsia="Times New Roman" w:hAnsi="Times New Roman"/>
          <w:sz w:val="24"/>
          <w:szCs w:val="24"/>
          <w:lang w:val="lv-LV"/>
        </w:rPr>
        <w:t xml:space="preserve"> ievadīj</w:t>
      </w:r>
      <w:r w:rsidR="00060026">
        <w:rPr>
          <w:rFonts w:ascii="Times New Roman" w:eastAsia="Times New Roman" w:hAnsi="Times New Roman"/>
          <w:sz w:val="24"/>
          <w:szCs w:val="24"/>
          <w:lang w:val="lv-LV"/>
        </w:rPr>
        <w:t>ušas izglītības iestādes no 64 pašvaldībām</w:t>
      </w:r>
      <w:r w:rsidR="00710F2D">
        <w:rPr>
          <w:rFonts w:ascii="Times New Roman" w:eastAsia="Times New Roman" w:hAnsi="Times New Roman"/>
          <w:sz w:val="24"/>
          <w:szCs w:val="24"/>
          <w:lang w:val="lv-LV"/>
        </w:rPr>
        <w:t xml:space="preserve"> par </w:t>
      </w:r>
      <w:r w:rsidR="00060026">
        <w:rPr>
          <w:rFonts w:ascii="Times New Roman" w:eastAsia="Times New Roman" w:hAnsi="Times New Roman"/>
          <w:sz w:val="24"/>
          <w:szCs w:val="24"/>
          <w:lang w:val="lv-LV"/>
        </w:rPr>
        <w:t xml:space="preserve">1646 </w:t>
      </w:r>
      <w:r w:rsidR="00710F2D">
        <w:rPr>
          <w:rFonts w:ascii="Times New Roman" w:eastAsia="Times New Roman" w:hAnsi="Times New Roman"/>
          <w:sz w:val="24"/>
          <w:szCs w:val="24"/>
          <w:lang w:val="lv-LV"/>
        </w:rPr>
        <w:t>neattaisnoti</w:t>
      </w:r>
      <w:r w:rsidR="00140452">
        <w:rPr>
          <w:rFonts w:ascii="Times New Roman" w:eastAsia="Times New Roman" w:hAnsi="Times New Roman"/>
          <w:sz w:val="24"/>
          <w:szCs w:val="24"/>
          <w:lang w:val="lv-LV"/>
        </w:rPr>
        <w:t>em</w:t>
      </w:r>
      <w:r w:rsidR="00710F2D">
        <w:rPr>
          <w:rFonts w:ascii="Times New Roman" w:eastAsia="Times New Roman" w:hAnsi="Times New Roman"/>
          <w:sz w:val="24"/>
          <w:szCs w:val="24"/>
          <w:lang w:val="lv-LV"/>
        </w:rPr>
        <w:t xml:space="preserve"> kavētāji</w:t>
      </w:r>
      <w:r w:rsidR="00140452">
        <w:rPr>
          <w:rFonts w:ascii="Times New Roman" w:eastAsia="Times New Roman" w:hAnsi="Times New Roman"/>
          <w:sz w:val="24"/>
          <w:szCs w:val="24"/>
          <w:lang w:val="lv-LV"/>
        </w:rPr>
        <w:t>em</w:t>
      </w:r>
      <w:r w:rsidR="003F35EE">
        <w:rPr>
          <w:rFonts w:ascii="Times New Roman" w:eastAsia="Times New Roman" w:hAnsi="Times New Roman"/>
          <w:sz w:val="24"/>
          <w:szCs w:val="24"/>
          <w:lang w:val="lv-LV"/>
        </w:rPr>
        <w:t xml:space="preserve">, savukārt – 2.semestrī – izglītības iestādes no 78 pašvaldībām (1640 </w:t>
      </w:r>
      <w:r w:rsidR="003F35EE" w:rsidRPr="00964DDC">
        <w:rPr>
          <w:rFonts w:ascii="Times New Roman" w:eastAsia="Times New Roman" w:hAnsi="Times New Roman"/>
          <w:sz w:val="24"/>
          <w:szCs w:val="24"/>
          <w:lang w:val="lv-LV"/>
        </w:rPr>
        <w:t>neattaisnoti kavētāji</w:t>
      </w:r>
      <w:r w:rsidR="003F35EE">
        <w:rPr>
          <w:rFonts w:ascii="Times New Roman" w:eastAsia="Times New Roman" w:hAnsi="Times New Roman"/>
          <w:sz w:val="24"/>
          <w:szCs w:val="24"/>
          <w:lang w:val="lv-LV"/>
        </w:rPr>
        <w:t>).</w:t>
      </w:r>
    </w:p>
    <w:p w:rsidR="00060026" w:rsidRDefault="00F10F17" w:rsidP="002D7CAE">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Tomēr </w:t>
      </w:r>
      <w:r w:rsidR="009A316F">
        <w:rPr>
          <w:rFonts w:ascii="Times New Roman" w:eastAsia="Times New Roman" w:hAnsi="Times New Roman"/>
          <w:sz w:val="24"/>
          <w:szCs w:val="24"/>
          <w:lang w:val="lv-LV"/>
        </w:rPr>
        <w:t xml:space="preserve">konstatējams, </w:t>
      </w:r>
      <w:r w:rsidR="00273623">
        <w:rPr>
          <w:rFonts w:ascii="Times New Roman" w:eastAsia="Times New Roman" w:hAnsi="Times New Roman"/>
          <w:sz w:val="24"/>
          <w:szCs w:val="24"/>
          <w:lang w:val="lv-LV"/>
        </w:rPr>
        <w:t xml:space="preserve">ka </w:t>
      </w:r>
      <w:r w:rsidR="00A02DCB">
        <w:rPr>
          <w:rFonts w:ascii="Times New Roman" w:eastAsia="Times New Roman" w:hAnsi="Times New Roman"/>
          <w:sz w:val="24"/>
          <w:szCs w:val="24"/>
          <w:lang w:val="lv-LV"/>
        </w:rPr>
        <w:t>39</w:t>
      </w:r>
      <w:r>
        <w:rPr>
          <w:rFonts w:ascii="Times New Roman" w:eastAsia="Times New Roman" w:hAnsi="Times New Roman"/>
          <w:sz w:val="24"/>
          <w:szCs w:val="24"/>
          <w:lang w:val="lv-LV"/>
        </w:rPr>
        <w:t xml:space="preserve"> pašvaldības </w:t>
      </w:r>
      <w:r w:rsidR="009A316F">
        <w:rPr>
          <w:rFonts w:ascii="Times New Roman" w:eastAsia="Times New Roman" w:hAnsi="Times New Roman"/>
          <w:sz w:val="24"/>
          <w:szCs w:val="24"/>
          <w:lang w:val="lv-LV"/>
        </w:rPr>
        <w:t>šajā mācību gadā nav veikušas</w:t>
      </w:r>
      <w:r>
        <w:rPr>
          <w:rFonts w:ascii="Times New Roman" w:eastAsia="Times New Roman" w:hAnsi="Times New Roman"/>
          <w:sz w:val="24"/>
          <w:szCs w:val="24"/>
          <w:lang w:val="lv-LV"/>
        </w:rPr>
        <w:t xml:space="preserve"> neattaisnoto kavējumu uzs</w:t>
      </w:r>
      <w:r w:rsidR="009A316F">
        <w:rPr>
          <w:rFonts w:ascii="Times New Roman" w:eastAsia="Times New Roman" w:hAnsi="Times New Roman"/>
          <w:sz w:val="24"/>
          <w:szCs w:val="24"/>
          <w:lang w:val="lv-LV"/>
        </w:rPr>
        <w:t xml:space="preserve">kaiti VIIS (skat. 1.pielikumu), lai gan iepriekšējos mācību gados, kad dati tika </w:t>
      </w:r>
      <w:r w:rsidR="00F55810">
        <w:rPr>
          <w:rFonts w:ascii="Times New Roman" w:eastAsia="Times New Roman" w:hAnsi="Times New Roman"/>
          <w:sz w:val="24"/>
          <w:szCs w:val="24"/>
          <w:lang w:val="lv-LV"/>
        </w:rPr>
        <w:t>sniegti</w:t>
      </w:r>
      <w:r w:rsidR="009A316F">
        <w:rPr>
          <w:rFonts w:ascii="Times New Roman" w:eastAsia="Times New Roman" w:hAnsi="Times New Roman"/>
          <w:sz w:val="24"/>
          <w:szCs w:val="24"/>
          <w:lang w:val="lv-LV"/>
        </w:rPr>
        <w:t xml:space="preserve"> kvalitātes dienestam </w:t>
      </w:r>
      <w:r w:rsidR="00381324">
        <w:rPr>
          <w:rFonts w:ascii="Times New Roman" w:eastAsia="Times New Roman" w:hAnsi="Times New Roman"/>
          <w:sz w:val="24"/>
          <w:szCs w:val="24"/>
          <w:lang w:val="lv-LV"/>
        </w:rPr>
        <w:t>vēstules</w:t>
      </w:r>
      <w:r w:rsidR="009A316F">
        <w:rPr>
          <w:rFonts w:ascii="Times New Roman" w:eastAsia="Times New Roman" w:hAnsi="Times New Roman"/>
          <w:sz w:val="24"/>
          <w:szCs w:val="24"/>
          <w:lang w:val="lv-LV"/>
        </w:rPr>
        <w:t xml:space="preserve"> formātā, par ilgstošu neattaisnotu kavējumu neesamību ziņoja tikai 5–9 pašvaldības. T</w:t>
      </w:r>
      <w:r>
        <w:rPr>
          <w:rFonts w:ascii="Times New Roman" w:eastAsia="Times New Roman" w:hAnsi="Times New Roman"/>
          <w:sz w:val="24"/>
          <w:szCs w:val="24"/>
          <w:lang w:val="lv-LV"/>
        </w:rPr>
        <w:t>ādejādi secināms</w:t>
      </w:r>
      <w:r w:rsidR="00AC6560">
        <w:rPr>
          <w:rFonts w:ascii="Times New Roman" w:eastAsia="Times New Roman" w:hAnsi="Times New Roman"/>
          <w:sz w:val="24"/>
          <w:szCs w:val="24"/>
          <w:lang w:val="lv-LV"/>
        </w:rPr>
        <w:t xml:space="preserve">, </w:t>
      </w:r>
      <w:r w:rsidR="00060026">
        <w:rPr>
          <w:rFonts w:ascii="Times New Roman" w:eastAsia="Times New Roman" w:hAnsi="Times New Roman"/>
          <w:sz w:val="24"/>
          <w:szCs w:val="24"/>
          <w:lang w:val="lv-LV"/>
        </w:rPr>
        <w:t xml:space="preserve">ka vairākas </w:t>
      </w:r>
      <w:r w:rsidR="00060026" w:rsidRPr="009347AB">
        <w:rPr>
          <w:rFonts w:ascii="Times New Roman" w:eastAsia="Times New Roman" w:hAnsi="Times New Roman"/>
          <w:sz w:val="24"/>
          <w:szCs w:val="24"/>
          <w:lang w:val="lv-LV"/>
        </w:rPr>
        <w:t xml:space="preserve">Latvijas izglītības iestādes šobrīd neievēro MK noteikumos Nr.89 noteikto, un skaidrojošais darbs </w:t>
      </w:r>
      <w:r w:rsidR="00273623">
        <w:rPr>
          <w:rFonts w:ascii="Times New Roman" w:eastAsia="Times New Roman" w:hAnsi="Times New Roman"/>
          <w:sz w:val="24"/>
          <w:szCs w:val="24"/>
          <w:lang w:val="lv-LV"/>
        </w:rPr>
        <w:t xml:space="preserve">šajā jomā </w:t>
      </w:r>
      <w:r w:rsidR="00060026" w:rsidRPr="009347AB">
        <w:rPr>
          <w:rFonts w:ascii="Times New Roman" w:eastAsia="Times New Roman" w:hAnsi="Times New Roman"/>
          <w:sz w:val="24"/>
          <w:szCs w:val="24"/>
          <w:lang w:val="lv-LV"/>
        </w:rPr>
        <w:t>ir turpināms, īpaši pievēršot uzmanību izmaiņām normatīvajā regulējumā.</w:t>
      </w:r>
      <w:r w:rsidR="00FD4491">
        <w:rPr>
          <w:rFonts w:ascii="Times New Roman" w:eastAsia="Times New Roman" w:hAnsi="Times New Roman"/>
          <w:sz w:val="24"/>
          <w:szCs w:val="24"/>
          <w:lang w:val="lv-LV"/>
        </w:rPr>
        <w:t xml:space="preserve"> </w:t>
      </w:r>
      <w:r w:rsidR="006C7AF3">
        <w:rPr>
          <w:rFonts w:ascii="Times New Roman" w:eastAsia="Times New Roman" w:hAnsi="Times New Roman"/>
          <w:sz w:val="24"/>
          <w:szCs w:val="24"/>
          <w:lang w:val="lv-LV"/>
        </w:rPr>
        <w:t xml:space="preserve">Turklāt ir pašvaldības, piemēram, Smiltenes novads, Saldus novads, Rēzekne, Mālpils novads, </w:t>
      </w:r>
      <w:r w:rsidR="00A716CD">
        <w:rPr>
          <w:rFonts w:ascii="Times New Roman" w:eastAsia="Times New Roman" w:hAnsi="Times New Roman"/>
          <w:sz w:val="24"/>
          <w:szCs w:val="24"/>
          <w:lang w:val="lv-LV"/>
        </w:rPr>
        <w:t xml:space="preserve">Kandavas novads, kur neattaisnoto kavētāju skaits </w:t>
      </w:r>
      <w:r w:rsidR="00E876F1">
        <w:rPr>
          <w:rFonts w:ascii="Times New Roman" w:eastAsia="Times New Roman" w:hAnsi="Times New Roman"/>
          <w:sz w:val="24"/>
          <w:szCs w:val="24"/>
          <w:lang w:val="lv-LV"/>
        </w:rPr>
        <w:t xml:space="preserve">1. un 2. semestrī </w:t>
      </w:r>
      <w:r w:rsidR="00A716CD">
        <w:rPr>
          <w:rFonts w:ascii="Times New Roman" w:eastAsia="Times New Roman" w:hAnsi="Times New Roman"/>
          <w:sz w:val="24"/>
          <w:szCs w:val="24"/>
          <w:lang w:val="lv-LV"/>
        </w:rPr>
        <w:t xml:space="preserve">būtiski atšķiras. Tas liek izdarīt secinājumus, ka kādā no semestriem ne visas izglītības iestādes, kurās ir neattaisnotie kavētāji, informāciju par viņiem ir ievadījušas VIIS. </w:t>
      </w:r>
    </w:p>
    <w:p w:rsidR="00820A84" w:rsidRPr="00820A84" w:rsidRDefault="00820A84" w:rsidP="00121A30">
      <w:pPr>
        <w:pStyle w:val="BodyTextIndent"/>
      </w:pPr>
      <w:r w:rsidRPr="00820A84">
        <w:t xml:space="preserve">Informāciju par neattaisnotiem kavējumiem </w:t>
      </w:r>
      <w:r w:rsidR="009379AB">
        <w:t xml:space="preserve">1.semestrī bija </w:t>
      </w:r>
      <w:r w:rsidRPr="00820A84">
        <w:t>ievadījušas</w:t>
      </w:r>
      <w:r w:rsidR="009379AB">
        <w:t xml:space="preserve"> 20, bet 2.semestrī –</w:t>
      </w:r>
      <w:r w:rsidRPr="00820A84">
        <w:t xml:space="preserve"> </w:t>
      </w:r>
      <w:r w:rsidR="0040449A">
        <w:t>19</w:t>
      </w:r>
      <w:r w:rsidRPr="00820A84">
        <w:t xml:space="preserve"> no </w:t>
      </w:r>
      <w:r w:rsidR="006F59FC">
        <w:t>49</w:t>
      </w:r>
      <w:r w:rsidRPr="00820A84">
        <w:t xml:space="preserve"> VIIS reģistrētām profesionālās pamata un vidējās izglītības iestādēm, kas īsteno profe</w:t>
      </w:r>
      <w:r w:rsidR="009379AB">
        <w:t>sionālās izglītības programmas.</w:t>
      </w:r>
      <w:r w:rsidR="00687230">
        <w:t xml:space="preserve"> Tas nozīmē, ka kavējumu uzskaiti VIIS veic mazāk nekā puse profesionālās izglītības iestāžu. </w:t>
      </w:r>
      <w:r w:rsidR="00273623">
        <w:t>Līdz ar to jāturpina skaidrojošais darbs ar profesionālās izglītības iestādēm un to dibinātājiem.</w:t>
      </w:r>
    </w:p>
    <w:p w:rsidR="009D3571" w:rsidRDefault="00296CE3" w:rsidP="002D7CAE">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Izglītības iestādes atzīmējušas, ka </w:t>
      </w:r>
      <w:r w:rsidR="009D3571">
        <w:rPr>
          <w:rFonts w:ascii="Times New Roman" w:eastAsia="Times New Roman" w:hAnsi="Times New Roman"/>
          <w:sz w:val="24"/>
          <w:szCs w:val="24"/>
          <w:lang w:val="lv-LV"/>
        </w:rPr>
        <w:t>k</w:t>
      </w:r>
      <w:r w:rsidR="00AC6560">
        <w:rPr>
          <w:rFonts w:ascii="Times New Roman" w:eastAsia="Times New Roman" w:hAnsi="Times New Roman"/>
          <w:sz w:val="24"/>
          <w:szCs w:val="24"/>
          <w:lang w:val="lv-LV"/>
        </w:rPr>
        <w:t>opumā 2017./2018</w:t>
      </w:r>
      <w:r w:rsidR="009D3571" w:rsidRPr="00207D14">
        <w:rPr>
          <w:rFonts w:ascii="Times New Roman" w:eastAsia="Times New Roman" w:hAnsi="Times New Roman"/>
          <w:sz w:val="24"/>
          <w:szCs w:val="24"/>
          <w:lang w:val="lv-LV"/>
        </w:rPr>
        <w:t xml:space="preserve">. mācību gada 1.semestrī mācības </w:t>
      </w:r>
      <w:r w:rsidR="009D3571">
        <w:rPr>
          <w:rFonts w:ascii="Times New Roman" w:eastAsia="Times New Roman" w:hAnsi="Times New Roman"/>
          <w:sz w:val="24"/>
          <w:szCs w:val="24"/>
          <w:lang w:val="lv-LV"/>
        </w:rPr>
        <w:t xml:space="preserve">ilgstoši </w:t>
      </w:r>
      <w:r w:rsidR="009D3571" w:rsidRPr="00207D14">
        <w:rPr>
          <w:rFonts w:ascii="Times New Roman" w:eastAsia="Times New Roman" w:hAnsi="Times New Roman"/>
          <w:sz w:val="24"/>
          <w:szCs w:val="24"/>
          <w:lang w:val="lv-LV"/>
        </w:rPr>
        <w:t xml:space="preserve">neattaisnoti kavējuši </w:t>
      </w:r>
      <w:r w:rsidR="005A6BB6">
        <w:rPr>
          <w:rFonts w:ascii="Times New Roman" w:eastAsia="Times New Roman" w:hAnsi="Times New Roman"/>
          <w:sz w:val="24"/>
          <w:szCs w:val="24"/>
          <w:lang w:val="lv-LV"/>
        </w:rPr>
        <w:t>193</w:t>
      </w:r>
      <w:r w:rsidR="00AC6560" w:rsidRPr="00AC6560">
        <w:rPr>
          <w:rFonts w:ascii="Times New Roman" w:eastAsia="Times New Roman" w:hAnsi="Times New Roman"/>
          <w:sz w:val="24"/>
          <w:szCs w:val="24"/>
          <w:lang w:val="lv-LV"/>
        </w:rPr>
        <w:t>3</w:t>
      </w:r>
      <w:r w:rsidR="00AC6560">
        <w:rPr>
          <w:rFonts w:ascii="Times New Roman" w:eastAsia="Times New Roman" w:hAnsi="Times New Roman"/>
          <w:sz w:val="24"/>
          <w:szCs w:val="24"/>
          <w:lang w:val="lv-LV"/>
        </w:rPr>
        <w:t xml:space="preserve"> </w:t>
      </w:r>
      <w:r w:rsidR="00DF68BE">
        <w:rPr>
          <w:rFonts w:ascii="Times New Roman" w:eastAsia="Times New Roman" w:hAnsi="Times New Roman"/>
          <w:sz w:val="24"/>
          <w:szCs w:val="24"/>
          <w:lang w:val="lv-LV"/>
        </w:rPr>
        <w:t>izglītojamie</w:t>
      </w:r>
      <w:r w:rsidR="00DF68BE" w:rsidRPr="00207D14">
        <w:rPr>
          <w:rFonts w:ascii="Times New Roman" w:eastAsia="Times New Roman" w:hAnsi="Times New Roman"/>
          <w:sz w:val="24"/>
          <w:szCs w:val="24"/>
          <w:lang w:val="lv-LV"/>
        </w:rPr>
        <w:t xml:space="preserve">, </w:t>
      </w:r>
      <w:r w:rsidR="00A4254E" w:rsidRPr="00A4254E">
        <w:rPr>
          <w:rFonts w:ascii="Times New Roman" w:eastAsia="Times New Roman" w:hAnsi="Times New Roman"/>
          <w:sz w:val="24"/>
          <w:szCs w:val="24"/>
          <w:lang w:val="lv-LV"/>
        </w:rPr>
        <w:t>bet 2.semestrī –</w:t>
      </w:r>
      <w:r w:rsidR="00A4254E">
        <w:rPr>
          <w:rFonts w:ascii="Times New Roman" w:eastAsia="Times New Roman" w:hAnsi="Times New Roman"/>
          <w:sz w:val="24"/>
          <w:szCs w:val="24"/>
          <w:lang w:val="lv-LV"/>
        </w:rPr>
        <w:t xml:space="preserve"> 2470 izglītojamie,</w:t>
      </w:r>
      <w:r w:rsidR="00A4254E" w:rsidRPr="00207D14">
        <w:rPr>
          <w:rFonts w:ascii="Times New Roman" w:eastAsia="Times New Roman" w:hAnsi="Times New Roman"/>
          <w:sz w:val="24"/>
          <w:szCs w:val="24"/>
          <w:lang w:val="lv-LV"/>
        </w:rPr>
        <w:t xml:space="preserve"> </w:t>
      </w:r>
      <w:r w:rsidR="00DF68BE" w:rsidRPr="00207D14">
        <w:rPr>
          <w:rFonts w:ascii="Times New Roman" w:eastAsia="Times New Roman" w:hAnsi="Times New Roman"/>
          <w:sz w:val="24"/>
          <w:szCs w:val="24"/>
          <w:lang w:val="lv-LV"/>
        </w:rPr>
        <w:t xml:space="preserve">kas ir </w:t>
      </w:r>
      <w:r w:rsidR="00A4254E">
        <w:rPr>
          <w:rFonts w:ascii="Times New Roman" w:eastAsia="Times New Roman" w:hAnsi="Times New Roman"/>
          <w:sz w:val="24"/>
          <w:szCs w:val="24"/>
          <w:lang w:val="lv-LV"/>
        </w:rPr>
        <w:t xml:space="preserve">attiecīgi </w:t>
      </w:r>
      <w:r w:rsidR="00475449">
        <w:rPr>
          <w:rFonts w:ascii="Times New Roman" w:eastAsia="Times New Roman" w:hAnsi="Times New Roman"/>
          <w:sz w:val="24"/>
          <w:szCs w:val="24"/>
          <w:lang w:val="lv-LV"/>
        </w:rPr>
        <w:t>0,</w:t>
      </w:r>
      <w:r w:rsidR="00DB6D3E" w:rsidRPr="00DB6D3E">
        <w:rPr>
          <w:rFonts w:ascii="Times New Roman" w:eastAsia="Times New Roman" w:hAnsi="Times New Roman"/>
          <w:sz w:val="24"/>
          <w:szCs w:val="24"/>
          <w:lang w:val="lv-LV"/>
        </w:rPr>
        <w:t>6</w:t>
      </w:r>
      <w:r w:rsidR="00DF68BE" w:rsidRPr="00DB6D3E">
        <w:rPr>
          <w:rFonts w:ascii="Times New Roman" w:eastAsia="Times New Roman" w:hAnsi="Times New Roman"/>
          <w:sz w:val="24"/>
          <w:szCs w:val="24"/>
          <w:lang w:val="lv-LV"/>
        </w:rPr>
        <w:t>%</w:t>
      </w:r>
      <w:r w:rsidR="00A4254E">
        <w:rPr>
          <w:rFonts w:ascii="Times New Roman" w:eastAsia="Times New Roman" w:hAnsi="Times New Roman"/>
          <w:sz w:val="24"/>
          <w:szCs w:val="24"/>
          <w:lang w:val="lv-LV"/>
        </w:rPr>
        <w:t xml:space="preserve"> un 0,7%</w:t>
      </w:r>
      <w:r w:rsidR="00DF68BE" w:rsidRPr="00DB6D3E">
        <w:rPr>
          <w:rFonts w:ascii="Times New Roman" w:eastAsia="Times New Roman" w:hAnsi="Times New Roman"/>
          <w:sz w:val="24"/>
          <w:szCs w:val="24"/>
          <w:lang w:val="lv-LV"/>
        </w:rPr>
        <w:t xml:space="preserve"> </w:t>
      </w:r>
      <w:r w:rsidR="00DF68BE" w:rsidRPr="00207D14">
        <w:rPr>
          <w:rFonts w:ascii="Times New Roman" w:eastAsia="Times New Roman" w:hAnsi="Times New Roman"/>
          <w:sz w:val="24"/>
          <w:szCs w:val="24"/>
          <w:lang w:val="lv-LV"/>
        </w:rPr>
        <w:t xml:space="preserve">no kopējā izglītojamo skaita – </w:t>
      </w:r>
      <w:r w:rsidR="008B2829" w:rsidRPr="00DB6D3E">
        <w:rPr>
          <w:rFonts w:ascii="Times New Roman" w:eastAsia="Times New Roman" w:hAnsi="Times New Roman"/>
          <w:sz w:val="24"/>
          <w:szCs w:val="24"/>
          <w:lang w:val="lv-LV"/>
        </w:rPr>
        <w:t>340</w:t>
      </w:r>
      <w:r w:rsidR="00A4254E">
        <w:rPr>
          <w:rFonts w:ascii="Times New Roman" w:eastAsia="Times New Roman" w:hAnsi="Times New Roman"/>
          <w:sz w:val="24"/>
          <w:szCs w:val="24"/>
          <w:lang w:val="lv-LV"/>
        </w:rPr>
        <w:t> </w:t>
      </w:r>
      <w:r w:rsidR="008B2829" w:rsidRPr="00DB6D3E">
        <w:rPr>
          <w:rFonts w:ascii="Times New Roman" w:eastAsia="Times New Roman" w:hAnsi="Times New Roman"/>
          <w:sz w:val="24"/>
          <w:szCs w:val="24"/>
          <w:lang w:val="lv-LV"/>
        </w:rPr>
        <w:t>540</w:t>
      </w:r>
      <w:r w:rsidR="00140452">
        <w:rPr>
          <w:rStyle w:val="FootnoteReference"/>
          <w:rFonts w:ascii="Times New Roman" w:eastAsia="Times New Roman" w:hAnsi="Times New Roman"/>
          <w:sz w:val="24"/>
          <w:szCs w:val="24"/>
          <w:lang w:val="lv-LV"/>
        </w:rPr>
        <w:footnoteReference w:id="2"/>
      </w:r>
      <w:r w:rsidR="00A4254E">
        <w:rPr>
          <w:rFonts w:ascii="Times New Roman" w:eastAsia="Times New Roman" w:hAnsi="Times New Roman"/>
          <w:sz w:val="24"/>
          <w:szCs w:val="24"/>
          <w:lang w:val="lv-LV"/>
        </w:rPr>
        <w:t xml:space="preserve">. </w:t>
      </w:r>
      <w:r w:rsidR="008F0E3D">
        <w:rPr>
          <w:rFonts w:ascii="Times New Roman" w:eastAsia="Times New Roman" w:hAnsi="Times New Roman"/>
          <w:sz w:val="24"/>
          <w:szCs w:val="24"/>
          <w:lang w:val="lv-LV"/>
        </w:rPr>
        <w:t xml:space="preserve">Tajā skaitā </w:t>
      </w:r>
      <w:r w:rsidR="00A4254E">
        <w:rPr>
          <w:rFonts w:ascii="Times New Roman" w:eastAsia="Times New Roman" w:hAnsi="Times New Roman"/>
          <w:sz w:val="24"/>
          <w:szCs w:val="24"/>
          <w:lang w:val="lv-LV"/>
        </w:rPr>
        <w:t xml:space="preserve">1.semestrī </w:t>
      </w:r>
      <w:r w:rsidR="008F0E3D">
        <w:rPr>
          <w:rFonts w:ascii="Times New Roman" w:eastAsia="Times New Roman" w:hAnsi="Times New Roman"/>
          <w:sz w:val="24"/>
          <w:szCs w:val="24"/>
          <w:lang w:val="lv-LV"/>
        </w:rPr>
        <w:t xml:space="preserve">mācības kavējuši </w:t>
      </w:r>
      <w:r w:rsidR="005A6BB6">
        <w:rPr>
          <w:rFonts w:ascii="Times New Roman" w:eastAsia="Times New Roman" w:hAnsi="Times New Roman"/>
          <w:sz w:val="24"/>
          <w:szCs w:val="24"/>
          <w:lang w:val="lv-LV"/>
        </w:rPr>
        <w:t>57</w:t>
      </w:r>
      <w:r w:rsidR="009D3571" w:rsidRPr="00207D14">
        <w:rPr>
          <w:rFonts w:ascii="Times New Roman" w:eastAsia="Times New Roman" w:hAnsi="Times New Roman"/>
          <w:sz w:val="24"/>
          <w:szCs w:val="24"/>
          <w:lang w:val="lv-LV"/>
        </w:rPr>
        <w:t xml:space="preserve"> izglītojamie, kas mācās pirmsskolas izglītības programmās</w:t>
      </w:r>
      <w:r w:rsidR="008F0E3D">
        <w:rPr>
          <w:rFonts w:ascii="Times New Roman" w:eastAsia="Times New Roman" w:hAnsi="Times New Roman"/>
          <w:sz w:val="24"/>
          <w:szCs w:val="24"/>
          <w:lang w:val="lv-LV"/>
        </w:rPr>
        <w:t xml:space="preserve">, </w:t>
      </w:r>
      <w:r w:rsidR="005A6BB6">
        <w:rPr>
          <w:rFonts w:ascii="Times New Roman" w:eastAsia="Times New Roman" w:hAnsi="Times New Roman"/>
          <w:sz w:val="24"/>
          <w:szCs w:val="24"/>
          <w:lang w:val="lv-LV"/>
        </w:rPr>
        <w:t>1120</w:t>
      </w:r>
      <w:r w:rsidR="009D3571" w:rsidRPr="00207D14">
        <w:rPr>
          <w:rFonts w:ascii="Times New Roman" w:eastAsia="Times New Roman" w:hAnsi="Times New Roman"/>
          <w:sz w:val="24"/>
          <w:szCs w:val="24"/>
          <w:lang w:val="lv-LV"/>
        </w:rPr>
        <w:t xml:space="preserve"> izglītojamie – vispārējās izglītības</w:t>
      </w:r>
      <w:r w:rsidR="005B0387">
        <w:rPr>
          <w:rFonts w:ascii="Times New Roman" w:eastAsia="Times New Roman" w:hAnsi="Times New Roman"/>
          <w:sz w:val="24"/>
          <w:szCs w:val="24"/>
          <w:lang w:val="lv-LV"/>
        </w:rPr>
        <w:t xml:space="preserve"> (ieskaitot</w:t>
      </w:r>
      <w:r w:rsidR="009D3571" w:rsidRPr="00207D14">
        <w:rPr>
          <w:rFonts w:ascii="Times New Roman" w:eastAsia="Times New Roman" w:hAnsi="Times New Roman"/>
          <w:sz w:val="24"/>
          <w:szCs w:val="24"/>
          <w:lang w:val="lv-LV"/>
        </w:rPr>
        <w:t xml:space="preserve"> </w:t>
      </w:r>
      <w:r w:rsidR="00EA5AA6">
        <w:rPr>
          <w:rFonts w:ascii="Times New Roman" w:eastAsia="Times New Roman" w:hAnsi="Times New Roman"/>
          <w:sz w:val="24"/>
          <w:szCs w:val="24"/>
          <w:lang w:val="lv-LV"/>
        </w:rPr>
        <w:t>speciālās izglītības</w:t>
      </w:r>
      <w:r w:rsidR="005B0387">
        <w:rPr>
          <w:rFonts w:ascii="Times New Roman" w:eastAsia="Times New Roman" w:hAnsi="Times New Roman"/>
          <w:sz w:val="24"/>
          <w:szCs w:val="24"/>
          <w:lang w:val="lv-LV"/>
        </w:rPr>
        <w:t>)</w:t>
      </w:r>
      <w:r w:rsidR="00EA5AA6">
        <w:rPr>
          <w:rFonts w:ascii="Times New Roman" w:eastAsia="Times New Roman" w:hAnsi="Times New Roman"/>
          <w:sz w:val="24"/>
          <w:szCs w:val="24"/>
          <w:lang w:val="lv-LV"/>
        </w:rPr>
        <w:t xml:space="preserve"> </w:t>
      </w:r>
      <w:r w:rsidR="009D3571" w:rsidRPr="00207D14">
        <w:rPr>
          <w:rFonts w:ascii="Times New Roman" w:eastAsia="Times New Roman" w:hAnsi="Times New Roman"/>
          <w:sz w:val="24"/>
          <w:szCs w:val="24"/>
          <w:lang w:val="lv-LV"/>
        </w:rPr>
        <w:t>programmās</w:t>
      </w:r>
      <w:r w:rsidR="005A6BB6">
        <w:rPr>
          <w:rFonts w:ascii="Times New Roman" w:eastAsia="Times New Roman" w:hAnsi="Times New Roman"/>
          <w:sz w:val="24"/>
          <w:szCs w:val="24"/>
          <w:lang w:val="lv-LV"/>
        </w:rPr>
        <w:t>, bet 756</w:t>
      </w:r>
      <w:r w:rsidR="00881F02">
        <w:rPr>
          <w:rFonts w:ascii="Times New Roman" w:eastAsia="Times New Roman" w:hAnsi="Times New Roman"/>
          <w:sz w:val="24"/>
          <w:szCs w:val="24"/>
          <w:lang w:val="lv-LV"/>
        </w:rPr>
        <w:t xml:space="preserve"> – profesionālās izglītības </w:t>
      </w:r>
      <w:r w:rsidR="004311B3">
        <w:rPr>
          <w:rFonts w:ascii="Times New Roman" w:eastAsia="Times New Roman" w:hAnsi="Times New Roman"/>
          <w:sz w:val="24"/>
          <w:szCs w:val="24"/>
          <w:lang w:val="lv-LV"/>
        </w:rPr>
        <w:t>programmās</w:t>
      </w:r>
      <w:r w:rsidR="0099091D" w:rsidRPr="0099091D">
        <w:rPr>
          <w:rFonts w:ascii="Times New Roman" w:eastAsia="Times New Roman" w:hAnsi="Times New Roman"/>
          <w:sz w:val="24"/>
          <w:szCs w:val="24"/>
          <w:lang w:val="lv-LV"/>
        </w:rPr>
        <w:t xml:space="preserve"> </w:t>
      </w:r>
      <w:r w:rsidR="0099091D">
        <w:rPr>
          <w:rFonts w:ascii="Times New Roman" w:eastAsia="Times New Roman" w:hAnsi="Times New Roman"/>
          <w:sz w:val="24"/>
          <w:szCs w:val="24"/>
          <w:lang w:val="lv-LV"/>
        </w:rPr>
        <w:t>(skat. 1.tabulu</w:t>
      </w:r>
      <w:r w:rsidR="0099091D" w:rsidRPr="00207D14">
        <w:rPr>
          <w:rFonts w:ascii="Times New Roman" w:eastAsia="Times New Roman" w:hAnsi="Times New Roman"/>
          <w:sz w:val="24"/>
          <w:szCs w:val="24"/>
          <w:lang w:val="lv-LV"/>
        </w:rPr>
        <w:t>)</w:t>
      </w:r>
      <w:r w:rsidR="00077B58">
        <w:rPr>
          <w:rFonts w:ascii="Times New Roman" w:eastAsia="Times New Roman" w:hAnsi="Times New Roman"/>
          <w:sz w:val="24"/>
          <w:szCs w:val="24"/>
          <w:lang w:val="lv-LV"/>
        </w:rPr>
        <w:t>.</w:t>
      </w:r>
      <w:r w:rsidR="00DF68BE" w:rsidRPr="00DF68BE">
        <w:rPr>
          <w:rFonts w:ascii="Times New Roman" w:eastAsia="Times New Roman" w:hAnsi="Times New Roman"/>
          <w:sz w:val="24"/>
          <w:szCs w:val="24"/>
          <w:lang w:val="lv-LV"/>
        </w:rPr>
        <w:t xml:space="preserve"> </w:t>
      </w:r>
      <w:r w:rsidR="00A4254E">
        <w:rPr>
          <w:rFonts w:ascii="Times New Roman" w:eastAsia="Times New Roman" w:hAnsi="Times New Roman"/>
          <w:sz w:val="24"/>
          <w:szCs w:val="24"/>
          <w:lang w:val="lv-LV"/>
        </w:rPr>
        <w:t xml:space="preserve">Savukārt 2.semestrī </w:t>
      </w:r>
      <w:r w:rsidR="004311B3">
        <w:rPr>
          <w:rFonts w:ascii="Times New Roman" w:eastAsia="Times New Roman" w:hAnsi="Times New Roman"/>
          <w:sz w:val="24"/>
          <w:szCs w:val="24"/>
          <w:lang w:val="lv-LV"/>
        </w:rPr>
        <w:t>pirmsskolas izglītības programmās bijuši 13 neattaisnoti kavētāji, vispārējās izglītības programmās – 1219 izglītojamie, bet profesionālās izglītības programmās – 1235 izglītojamie. Gan s</w:t>
      </w:r>
      <w:r w:rsidR="00A4254E">
        <w:rPr>
          <w:rFonts w:ascii="Times New Roman" w:eastAsia="Times New Roman" w:hAnsi="Times New Roman"/>
          <w:sz w:val="24"/>
          <w:szCs w:val="24"/>
          <w:lang w:val="lv-LV"/>
        </w:rPr>
        <w:t xml:space="preserve">alīdzinot ar 2016./2017. mācību gadu, </w:t>
      </w:r>
      <w:r w:rsidR="004311B3">
        <w:rPr>
          <w:rFonts w:ascii="Times New Roman" w:eastAsia="Times New Roman" w:hAnsi="Times New Roman"/>
          <w:sz w:val="24"/>
          <w:szCs w:val="24"/>
          <w:lang w:val="lv-LV"/>
        </w:rPr>
        <w:t xml:space="preserve">gan ar 2017./2018. gada 1.semestri </w:t>
      </w:r>
      <w:r w:rsidR="00A4254E">
        <w:rPr>
          <w:rFonts w:ascii="Times New Roman" w:eastAsia="Times New Roman" w:hAnsi="Times New Roman"/>
          <w:sz w:val="24"/>
          <w:szCs w:val="24"/>
          <w:lang w:val="lv-LV"/>
        </w:rPr>
        <w:t>izglītības iestādes atzīmējušas būtiski lielāk</w:t>
      </w:r>
      <w:r w:rsidR="004311B3">
        <w:rPr>
          <w:rFonts w:ascii="Times New Roman" w:eastAsia="Times New Roman" w:hAnsi="Times New Roman"/>
          <w:sz w:val="24"/>
          <w:szCs w:val="24"/>
          <w:lang w:val="lv-LV"/>
        </w:rPr>
        <w:t xml:space="preserve">u neattaisnoto kavētāju skaitu visās izglītības programmās, izņemot pirmsskolas. </w:t>
      </w:r>
      <w:r w:rsidR="0040449A">
        <w:rPr>
          <w:rFonts w:ascii="Times New Roman" w:eastAsia="Times New Roman" w:hAnsi="Times New Roman"/>
          <w:sz w:val="24"/>
          <w:szCs w:val="24"/>
          <w:lang w:val="lv-LV"/>
        </w:rPr>
        <w:lastRenderedPageBreak/>
        <w:t xml:space="preserve">Tas varētu būt skaidrojams ne vien ar kavētāju pieaugumu, bet ar precīzāku un atbildīgāku datu ievadi VIIS. </w:t>
      </w:r>
    </w:p>
    <w:p w:rsidR="00687230" w:rsidRDefault="00687230" w:rsidP="00077B58">
      <w:pPr>
        <w:widowControl/>
        <w:spacing w:after="0" w:line="240" w:lineRule="auto"/>
        <w:jc w:val="right"/>
        <w:rPr>
          <w:rFonts w:ascii="Times New Roman" w:eastAsia="Times New Roman" w:hAnsi="Times New Roman"/>
          <w:sz w:val="24"/>
          <w:szCs w:val="24"/>
          <w:lang w:val="lv-LV"/>
        </w:rPr>
      </w:pPr>
    </w:p>
    <w:p w:rsidR="00077B58" w:rsidRPr="00207D14" w:rsidRDefault="00077B58" w:rsidP="00077B58">
      <w:pPr>
        <w:widowControl/>
        <w:spacing w:after="0" w:line="240" w:lineRule="auto"/>
        <w:jc w:val="right"/>
        <w:rPr>
          <w:rFonts w:ascii="Times New Roman" w:eastAsia="Times New Roman" w:hAnsi="Times New Roman"/>
          <w:iCs/>
          <w:spacing w:val="40"/>
          <w:sz w:val="24"/>
          <w:szCs w:val="24"/>
          <w:lang w:val="lv-LV"/>
        </w:rPr>
      </w:pPr>
      <w:r w:rsidRPr="00207D14">
        <w:rPr>
          <w:rFonts w:ascii="Times New Roman" w:eastAsia="Times New Roman" w:hAnsi="Times New Roman"/>
          <w:sz w:val="24"/>
          <w:szCs w:val="24"/>
          <w:lang w:val="lv-LV"/>
        </w:rPr>
        <w:t>1.tabula</w:t>
      </w:r>
    </w:p>
    <w:p w:rsidR="00077B58" w:rsidRPr="00071EE0" w:rsidRDefault="00077B58" w:rsidP="00077B58">
      <w:pPr>
        <w:widowControl/>
        <w:spacing w:after="0" w:line="240" w:lineRule="auto"/>
        <w:jc w:val="center"/>
        <w:rPr>
          <w:rFonts w:ascii="Times New Roman" w:hAnsi="Times New Roman"/>
          <w:b/>
          <w:sz w:val="24"/>
          <w:szCs w:val="24"/>
          <w:lang w:val="lv-LV" w:eastAsia="lv-LV"/>
        </w:rPr>
      </w:pPr>
      <w:r w:rsidRPr="00071EE0">
        <w:rPr>
          <w:rFonts w:ascii="Times New Roman" w:eastAsia="Times New Roman" w:hAnsi="Times New Roman"/>
          <w:b/>
          <w:bCs/>
          <w:sz w:val="24"/>
          <w:szCs w:val="24"/>
          <w:lang w:val="lv-LV" w:eastAsia="lv-LV"/>
        </w:rPr>
        <w:t>Neattaisnoti</w:t>
      </w:r>
      <w:r w:rsidR="00DC1901">
        <w:rPr>
          <w:rFonts w:ascii="Times New Roman" w:eastAsia="Times New Roman" w:hAnsi="Times New Roman"/>
          <w:b/>
          <w:bCs/>
          <w:sz w:val="24"/>
          <w:szCs w:val="24"/>
          <w:lang w:val="lv-LV" w:eastAsia="lv-LV"/>
        </w:rPr>
        <w:t xml:space="preserve"> kavējumi</w:t>
      </w:r>
      <w:r w:rsidR="008F0E3D">
        <w:rPr>
          <w:rFonts w:ascii="Times New Roman" w:eastAsia="Times New Roman" w:hAnsi="Times New Roman"/>
          <w:b/>
          <w:bCs/>
          <w:sz w:val="24"/>
          <w:szCs w:val="24"/>
          <w:lang w:val="lv-LV" w:eastAsia="lv-LV"/>
        </w:rPr>
        <w:t xml:space="preserve"> </w:t>
      </w:r>
      <w:r w:rsidR="005A6BB6" w:rsidRPr="005A6BB6">
        <w:rPr>
          <w:rFonts w:ascii="Times New Roman" w:eastAsia="Times New Roman" w:hAnsi="Times New Roman"/>
          <w:b/>
          <w:bCs/>
          <w:sz w:val="24"/>
          <w:szCs w:val="24"/>
          <w:lang w:val="lv-LV" w:eastAsia="lv-LV"/>
        </w:rPr>
        <w:t>2016./2017.</w:t>
      </w:r>
      <w:r w:rsidR="005A6BB6">
        <w:rPr>
          <w:rFonts w:ascii="Times New Roman" w:eastAsia="Times New Roman" w:hAnsi="Times New Roman"/>
          <w:b/>
          <w:bCs/>
          <w:sz w:val="24"/>
          <w:szCs w:val="24"/>
          <w:lang w:val="lv-LV" w:eastAsia="lv-LV"/>
        </w:rPr>
        <w:t xml:space="preserve"> un </w:t>
      </w:r>
      <w:r w:rsidR="008F0E3D">
        <w:rPr>
          <w:rFonts w:ascii="Times New Roman" w:eastAsia="Times New Roman" w:hAnsi="Times New Roman"/>
          <w:b/>
          <w:bCs/>
          <w:sz w:val="24"/>
          <w:szCs w:val="24"/>
          <w:lang w:val="lv-LV" w:eastAsia="lv-LV"/>
        </w:rPr>
        <w:t>2017./2018</w:t>
      </w:r>
      <w:r w:rsidRPr="00071EE0">
        <w:rPr>
          <w:rFonts w:ascii="Times New Roman" w:eastAsia="Times New Roman" w:hAnsi="Times New Roman"/>
          <w:b/>
          <w:bCs/>
          <w:sz w:val="24"/>
          <w:szCs w:val="24"/>
          <w:lang w:val="lv-LV" w:eastAsia="lv-LV"/>
        </w:rPr>
        <w:t>. mācību gad</w:t>
      </w:r>
      <w:r w:rsidR="008F0E3D">
        <w:rPr>
          <w:rFonts w:ascii="Times New Roman" w:eastAsia="Times New Roman" w:hAnsi="Times New Roman"/>
          <w:b/>
          <w:bCs/>
          <w:sz w:val="24"/>
          <w:szCs w:val="24"/>
          <w:lang w:val="lv-LV" w:eastAsia="lv-LV"/>
        </w:rPr>
        <w:t>ā</w:t>
      </w:r>
      <w:r w:rsidRPr="00071EE0">
        <w:rPr>
          <w:rFonts w:ascii="Times New Roman" w:hAnsi="Times New Roman"/>
          <w:b/>
          <w:sz w:val="24"/>
          <w:szCs w:val="24"/>
          <w:lang w:val="lv-LV" w:eastAsia="lv-LV"/>
        </w:rPr>
        <w:t xml:space="preserve"> </w:t>
      </w:r>
    </w:p>
    <w:p w:rsidR="00E747A4" w:rsidRDefault="00077B58" w:rsidP="00221A92">
      <w:pPr>
        <w:widowControl/>
        <w:spacing w:after="60" w:line="240" w:lineRule="auto"/>
        <w:ind w:firstLine="720"/>
        <w:jc w:val="center"/>
        <w:rPr>
          <w:rFonts w:ascii="Times New Roman" w:eastAsia="Times New Roman" w:hAnsi="Times New Roman"/>
          <w:bCs/>
          <w:color w:val="000000"/>
          <w:sz w:val="24"/>
          <w:szCs w:val="24"/>
          <w:lang w:val="lv-LV" w:eastAsia="lv-LV"/>
        </w:rPr>
      </w:pPr>
      <w:r w:rsidRPr="00207D14">
        <w:rPr>
          <w:rFonts w:ascii="Times New Roman" w:eastAsia="Times New Roman" w:hAnsi="Times New Roman"/>
          <w:bCs/>
          <w:color w:val="000000"/>
          <w:sz w:val="24"/>
          <w:szCs w:val="24"/>
          <w:lang w:val="lv-LV" w:eastAsia="lv-LV"/>
        </w:rPr>
        <w:t>(dati no pašval</w:t>
      </w:r>
      <w:r w:rsidR="00E7085A">
        <w:rPr>
          <w:rFonts w:ascii="Times New Roman" w:eastAsia="Times New Roman" w:hAnsi="Times New Roman"/>
          <w:bCs/>
          <w:color w:val="000000"/>
          <w:sz w:val="24"/>
          <w:szCs w:val="24"/>
          <w:lang w:val="lv-LV" w:eastAsia="lv-LV"/>
        </w:rPr>
        <w:t>dībām)</w:t>
      </w:r>
    </w:p>
    <w:p w:rsidR="006D4F52" w:rsidRPr="00221A92" w:rsidRDefault="006D4F52" w:rsidP="00221A92">
      <w:pPr>
        <w:widowControl/>
        <w:spacing w:after="60" w:line="240" w:lineRule="auto"/>
        <w:ind w:firstLine="720"/>
        <w:jc w:val="center"/>
        <w:rPr>
          <w:rFonts w:ascii="Times New Roman" w:eastAsia="Times New Roman" w:hAnsi="Times New Roman"/>
          <w:bCs/>
          <w:color w:val="000000"/>
          <w:sz w:val="24"/>
          <w:szCs w:val="24"/>
          <w:lang w:val="lv-LV" w:eastAsia="lv-LV"/>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697"/>
        <w:gridCol w:w="1697"/>
        <w:gridCol w:w="1688"/>
        <w:gridCol w:w="1688"/>
      </w:tblGrid>
      <w:tr w:rsidR="00E747A4" w:rsidRPr="006C45C5" w:rsidTr="00E747A4">
        <w:trPr>
          <w:trHeight w:val="154"/>
        </w:trPr>
        <w:tc>
          <w:tcPr>
            <w:tcW w:w="2410" w:type="dxa"/>
            <w:vMerge w:val="restart"/>
            <w:shd w:val="clear" w:color="auto" w:fill="auto"/>
          </w:tcPr>
          <w:p w:rsidR="00E747A4" w:rsidRPr="00207D14" w:rsidRDefault="00E747A4" w:rsidP="00A4254E">
            <w:pPr>
              <w:widowControl/>
              <w:spacing w:after="0" w:line="240" w:lineRule="auto"/>
              <w:rPr>
                <w:rFonts w:ascii="Times New Roman" w:eastAsia="Times New Roman" w:hAnsi="Times New Roman"/>
                <w:sz w:val="24"/>
                <w:szCs w:val="24"/>
                <w:lang w:val="lv-LV"/>
              </w:rPr>
            </w:pPr>
            <w:r w:rsidRPr="00207D14">
              <w:rPr>
                <w:rFonts w:ascii="Times New Roman" w:hAnsi="Times New Roman"/>
                <w:b/>
                <w:bCs/>
                <w:sz w:val="24"/>
                <w:szCs w:val="24"/>
                <w:lang w:val="lv-LV" w:eastAsia="lv-LV"/>
              </w:rPr>
              <w:t xml:space="preserve">Izglītības </w:t>
            </w:r>
            <w:r w:rsidR="00A4254E">
              <w:rPr>
                <w:rFonts w:ascii="Times New Roman" w:hAnsi="Times New Roman"/>
                <w:b/>
                <w:bCs/>
                <w:sz w:val="24"/>
                <w:szCs w:val="24"/>
                <w:lang w:val="lv-LV" w:eastAsia="lv-LV"/>
              </w:rPr>
              <w:t>programmas</w:t>
            </w:r>
          </w:p>
        </w:tc>
        <w:tc>
          <w:tcPr>
            <w:tcW w:w="3394" w:type="dxa"/>
            <w:gridSpan w:val="2"/>
            <w:shd w:val="clear" w:color="auto" w:fill="auto"/>
          </w:tcPr>
          <w:p w:rsidR="00E747A4" w:rsidRDefault="00E747A4" w:rsidP="00A4254E">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Neattaisnoto kavētāju skaits</w:t>
            </w:r>
          </w:p>
          <w:p w:rsidR="00E747A4" w:rsidRPr="00207D14" w:rsidRDefault="00E747A4" w:rsidP="00A4254E">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1.pusgadā</w:t>
            </w:r>
          </w:p>
        </w:tc>
        <w:tc>
          <w:tcPr>
            <w:tcW w:w="3376" w:type="dxa"/>
            <w:gridSpan w:val="2"/>
          </w:tcPr>
          <w:p w:rsidR="00E747A4" w:rsidRDefault="00E747A4" w:rsidP="00A4254E">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Neattaisnoto kavētāju skaits</w:t>
            </w:r>
          </w:p>
          <w:p w:rsidR="00E747A4" w:rsidRPr="00207D14" w:rsidRDefault="00E747A4" w:rsidP="00A4254E">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2.pusgadā</w:t>
            </w:r>
          </w:p>
        </w:tc>
      </w:tr>
      <w:tr w:rsidR="00E747A4" w:rsidRPr="00E747A4" w:rsidTr="00A4254E">
        <w:trPr>
          <w:trHeight w:val="154"/>
        </w:trPr>
        <w:tc>
          <w:tcPr>
            <w:tcW w:w="2410" w:type="dxa"/>
            <w:vMerge/>
            <w:shd w:val="clear" w:color="auto" w:fill="auto"/>
          </w:tcPr>
          <w:p w:rsidR="00E747A4" w:rsidRPr="00207D14" w:rsidRDefault="00E747A4" w:rsidP="00A4254E">
            <w:pPr>
              <w:widowControl/>
              <w:spacing w:after="0" w:line="240" w:lineRule="auto"/>
              <w:rPr>
                <w:rFonts w:ascii="Times New Roman" w:hAnsi="Times New Roman"/>
                <w:b/>
                <w:bCs/>
                <w:sz w:val="24"/>
                <w:szCs w:val="24"/>
                <w:lang w:val="lv-LV" w:eastAsia="lv-LV"/>
              </w:rPr>
            </w:pPr>
          </w:p>
        </w:tc>
        <w:tc>
          <w:tcPr>
            <w:tcW w:w="1697" w:type="dxa"/>
            <w:shd w:val="clear" w:color="auto" w:fill="auto"/>
          </w:tcPr>
          <w:p w:rsidR="00E747A4" w:rsidRDefault="00E747A4" w:rsidP="00A4254E">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2016./2017.</w:t>
            </w:r>
          </w:p>
        </w:tc>
        <w:tc>
          <w:tcPr>
            <w:tcW w:w="1697" w:type="dxa"/>
            <w:shd w:val="clear" w:color="auto" w:fill="auto"/>
          </w:tcPr>
          <w:p w:rsidR="00E747A4" w:rsidRDefault="00E747A4" w:rsidP="00A4254E">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 xml:space="preserve">2017./2018. </w:t>
            </w:r>
          </w:p>
        </w:tc>
        <w:tc>
          <w:tcPr>
            <w:tcW w:w="1688" w:type="dxa"/>
          </w:tcPr>
          <w:p w:rsidR="00E747A4" w:rsidRDefault="00E747A4" w:rsidP="00A4254E">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2016./2017.</w:t>
            </w:r>
          </w:p>
        </w:tc>
        <w:tc>
          <w:tcPr>
            <w:tcW w:w="1688" w:type="dxa"/>
          </w:tcPr>
          <w:p w:rsidR="00E747A4" w:rsidRDefault="00E747A4" w:rsidP="00A4254E">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2017./2018.</w:t>
            </w:r>
          </w:p>
        </w:tc>
      </w:tr>
      <w:tr w:rsidR="00E747A4" w:rsidRPr="00E747A4" w:rsidTr="00A4254E">
        <w:tc>
          <w:tcPr>
            <w:tcW w:w="2410" w:type="dxa"/>
            <w:shd w:val="clear" w:color="auto" w:fill="auto"/>
          </w:tcPr>
          <w:p w:rsidR="00E747A4" w:rsidRPr="00207D14" w:rsidRDefault="00E747A4" w:rsidP="00A4254E">
            <w:pPr>
              <w:widowControl/>
              <w:spacing w:after="0" w:line="240" w:lineRule="auto"/>
              <w:jc w:val="both"/>
              <w:rPr>
                <w:rFonts w:ascii="Times New Roman" w:hAnsi="Times New Roman"/>
                <w:sz w:val="24"/>
                <w:szCs w:val="24"/>
                <w:lang w:val="lv-LV" w:eastAsia="lv-LV"/>
              </w:rPr>
            </w:pPr>
            <w:r w:rsidRPr="00207D14">
              <w:rPr>
                <w:rFonts w:ascii="Times New Roman" w:hAnsi="Times New Roman"/>
                <w:sz w:val="24"/>
                <w:szCs w:val="24"/>
                <w:lang w:val="lv-LV" w:eastAsia="lv-LV"/>
              </w:rPr>
              <w:t xml:space="preserve">Pirmsskolas </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14</w:t>
            </w:r>
            <w:r>
              <w:rPr>
                <w:rFonts w:ascii="Times New Roman" w:eastAsia="Times New Roman" w:hAnsi="Times New Roman"/>
                <w:sz w:val="24"/>
                <w:szCs w:val="24"/>
                <w:lang w:val="lv-LV"/>
              </w:rPr>
              <w:t>3</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57</w:t>
            </w:r>
          </w:p>
        </w:tc>
        <w:tc>
          <w:tcPr>
            <w:tcW w:w="1688" w:type="dxa"/>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123</w:t>
            </w:r>
          </w:p>
        </w:tc>
        <w:tc>
          <w:tcPr>
            <w:tcW w:w="1688" w:type="dxa"/>
          </w:tcPr>
          <w:p w:rsidR="00E747A4" w:rsidRPr="00207D14" w:rsidRDefault="004311B3"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13</w:t>
            </w:r>
          </w:p>
        </w:tc>
      </w:tr>
      <w:tr w:rsidR="00E747A4" w:rsidRPr="00E747A4" w:rsidTr="00A4254E">
        <w:tc>
          <w:tcPr>
            <w:tcW w:w="2410" w:type="dxa"/>
            <w:shd w:val="clear" w:color="auto" w:fill="auto"/>
          </w:tcPr>
          <w:p w:rsidR="00E747A4" w:rsidRPr="00207D14" w:rsidRDefault="00E747A4" w:rsidP="00A4254E">
            <w:pPr>
              <w:widowControl/>
              <w:spacing w:after="0" w:line="240" w:lineRule="auto"/>
              <w:jc w:val="both"/>
              <w:rPr>
                <w:rFonts w:ascii="Times New Roman" w:hAnsi="Times New Roman"/>
                <w:sz w:val="24"/>
                <w:szCs w:val="24"/>
                <w:lang w:val="lv-LV" w:eastAsia="lv-LV"/>
              </w:rPr>
            </w:pPr>
            <w:r w:rsidRPr="00207D14">
              <w:rPr>
                <w:rFonts w:ascii="Times New Roman" w:hAnsi="Times New Roman"/>
                <w:sz w:val="24"/>
                <w:szCs w:val="24"/>
                <w:lang w:val="lv-LV" w:eastAsia="lv-LV"/>
              </w:rPr>
              <w:t xml:space="preserve">Vispārējās </w:t>
            </w:r>
            <w:r>
              <w:rPr>
                <w:rFonts w:ascii="Times New Roman" w:hAnsi="Times New Roman"/>
                <w:sz w:val="24"/>
                <w:szCs w:val="24"/>
                <w:lang w:val="lv-LV" w:eastAsia="lv-LV"/>
              </w:rPr>
              <w:t xml:space="preserve">pamatizglītības </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684</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951</w:t>
            </w:r>
          </w:p>
        </w:tc>
        <w:tc>
          <w:tcPr>
            <w:tcW w:w="1688" w:type="dxa"/>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778</w:t>
            </w:r>
          </w:p>
        </w:tc>
        <w:tc>
          <w:tcPr>
            <w:tcW w:w="1688" w:type="dxa"/>
          </w:tcPr>
          <w:p w:rsidR="00E747A4" w:rsidRPr="00207D14" w:rsidRDefault="004311B3"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970</w:t>
            </w:r>
          </w:p>
        </w:tc>
      </w:tr>
      <w:tr w:rsidR="00E747A4" w:rsidRPr="00E747A4" w:rsidTr="00A4254E">
        <w:tc>
          <w:tcPr>
            <w:tcW w:w="2410" w:type="dxa"/>
            <w:shd w:val="clear" w:color="auto" w:fill="auto"/>
          </w:tcPr>
          <w:p w:rsidR="00E747A4" w:rsidRPr="00207D14" w:rsidRDefault="00E747A4" w:rsidP="00A4254E">
            <w:pPr>
              <w:widowControl/>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 xml:space="preserve">Vispārējās vidējās izglītības </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189</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169</w:t>
            </w:r>
          </w:p>
        </w:tc>
        <w:tc>
          <w:tcPr>
            <w:tcW w:w="1688" w:type="dxa"/>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206</w:t>
            </w:r>
          </w:p>
        </w:tc>
        <w:tc>
          <w:tcPr>
            <w:tcW w:w="1688" w:type="dxa"/>
          </w:tcPr>
          <w:p w:rsidR="00E747A4" w:rsidRPr="00207D14" w:rsidRDefault="004311B3"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249</w:t>
            </w:r>
          </w:p>
        </w:tc>
      </w:tr>
      <w:tr w:rsidR="00E747A4" w:rsidRPr="00207D14" w:rsidTr="00A4254E">
        <w:tc>
          <w:tcPr>
            <w:tcW w:w="2410" w:type="dxa"/>
            <w:shd w:val="clear" w:color="auto" w:fill="auto"/>
          </w:tcPr>
          <w:p w:rsidR="00E747A4" w:rsidRPr="00207D14" w:rsidRDefault="00E747A4" w:rsidP="00A4254E">
            <w:pPr>
              <w:widowControl/>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Profesionālās izglītības</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630</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756</w:t>
            </w:r>
          </w:p>
        </w:tc>
        <w:tc>
          <w:tcPr>
            <w:tcW w:w="1688" w:type="dxa"/>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533</w:t>
            </w:r>
          </w:p>
        </w:tc>
        <w:tc>
          <w:tcPr>
            <w:tcW w:w="1688" w:type="dxa"/>
          </w:tcPr>
          <w:p w:rsidR="00E747A4" w:rsidRPr="00207D14" w:rsidRDefault="00A4254E" w:rsidP="004311B3">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123</w:t>
            </w:r>
            <w:r w:rsidR="004311B3">
              <w:rPr>
                <w:rFonts w:ascii="Times New Roman" w:eastAsia="Times New Roman" w:hAnsi="Times New Roman"/>
                <w:sz w:val="24"/>
                <w:szCs w:val="24"/>
                <w:lang w:val="lv-LV"/>
              </w:rPr>
              <w:t>8</w:t>
            </w:r>
          </w:p>
        </w:tc>
      </w:tr>
      <w:tr w:rsidR="00E747A4" w:rsidRPr="00207D14" w:rsidTr="00A4254E">
        <w:tc>
          <w:tcPr>
            <w:tcW w:w="2410" w:type="dxa"/>
            <w:shd w:val="clear" w:color="auto" w:fill="auto"/>
          </w:tcPr>
          <w:p w:rsidR="00E747A4" w:rsidRPr="00207D14" w:rsidRDefault="00E747A4" w:rsidP="00A4254E">
            <w:pPr>
              <w:widowControl/>
              <w:spacing w:after="0" w:line="240" w:lineRule="auto"/>
              <w:jc w:val="both"/>
              <w:rPr>
                <w:rFonts w:ascii="Times New Roman" w:hAnsi="Times New Roman"/>
                <w:sz w:val="24"/>
                <w:szCs w:val="24"/>
                <w:lang w:val="lv-LV" w:eastAsia="lv-LV"/>
              </w:rPr>
            </w:pPr>
            <w:r w:rsidRPr="00207D14">
              <w:rPr>
                <w:rFonts w:ascii="Times New Roman" w:hAnsi="Times New Roman"/>
                <w:b/>
                <w:bCs/>
                <w:sz w:val="24"/>
                <w:szCs w:val="24"/>
                <w:lang w:val="lv-LV" w:eastAsia="lv-LV"/>
              </w:rPr>
              <w:t>KOPĀ</w:t>
            </w:r>
            <w:r w:rsidRPr="00207D14">
              <w:rPr>
                <w:rFonts w:ascii="Times New Roman" w:hAnsi="Times New Roman"/>
                <w:sz w:val="24"/>
                <w:szCs w:val="24"/>
                <w:lang w:val="lv-LV" w:eastAsia="lv-LV"/>
              </w:rPr>
              <w:t xml:space="preserve"> (% no kopējā izglītojamo skaita)</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1 6</w:t>
            </w:r>
            <w:r>
              <w:rPr>
                <w:rFonts w:ascii="Times New Roman" w:eastAsia="Times New Roman" w:hAnsi="Times New Roman"/>
                <w:sz w:val="24"/>
                <w:szCs w:val="24"/>
                <w:lang w:val="lv-LV"/>
              </w:rPr>
              <w:t>46</w:t>
            </w:r>
            <w:r w:rsidRPr="00207D14">
              <w:rPr>
                <w:rFonts w:ascii="Times New Roman" w:eastAsia="Times New Roman" w:hAnsi="Times New Roman"/>
                <w:sz w:val="24"/>
                <w:szCs w:val="24"/>
                <w:lang w:val="lv-LV"/>
              </w:rPr>
              <w:t xml:space="preserve"> (0,</w:t>
            </w:r>
            <w:r>
              <w:rPr>
                <w:rFonts w:ascii="Times New Roman" w:eastAsia="Times New Roman" w:hAnsi="Times New Roman"/>
                <w:sz w:val="24"/>
                <w:szCs w:val="24"/>
                <w:lang w:val="lv-LV"/>
              </w:rPr>
              <w:t>5</w:t>
            </w:r>
            <w:r w:rsidRPr="00207D14">
              <w:rPr>
                <w:rFonts w:ascii="Times New Roman" w:eastAsia="Times New Roman" w:hAnsi="Times New Roman"/>
                <w:sz w:val="24"/>
                <w:szCs w:val="24"/>
                <w:lang w:val="lv-LV"/>
              </w:rPr>
              <w:t>%)</w:t>
            </w:r>
          </w:p>
        </w:tc>
        <w:tc>
          <w:tcPr>
            <w:tcW w:w="1697" w:type="dxa"/>
            <w:shd w:val="clear" w:color="auto" w:fill="auto"/>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1 933 (</w:t>
            </w:r>
            <w:r w:rsidRPr="00341819">
              <w:rPr>
                <w:rFonts w:ascii="Times New Roman" w:eastAsia="Times New Roman" w:hAnsi="Times New Roman"/>
                <w:sz w:val="24"/>
                <w:szCs w:val="24"/>
                <w:lang w:val="lv-LV"/>
              </w:rPr>
              <w:t>0,56%</w:t>
            </w:r>
            <w:r w:rsidRPr="00207D14">
              <w:rPr>
                <w:rFonts w:ascii="Times New Roman" w:eastAsia="Times New Roman" w:hAnsi="Times New Roman"/>
                <w:sz w:val="24"/>
                <w:szCs w:val="24"/>
                <w:lang w:val="lv-LV"/>
              </w:rPr>
              <w:t>)</w:t>
            </w:r>
          </w:p>
        </w:tc>
        <w:tc>
          <w:tcPr>
            <w:tcW w:w="1688" w:type="dxa"/>
          </w:tcPr>
          <w:p w:rsidR="00E747A4" w:rsidRPr="00207D14" w:rsidRDefault="00E747A4" w:rsidP="00A4254E">
            <w:pPr>
              <w:widowControl/>
              <w:spacing w:after="0" w:line="240" w:lineRule="auto"/>
              <w:jc w:val="center"/>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1 6</w:t>
            </w:r>
            <w:r>
              <w:rPr>
                <w:rFonts w:ascii="Times New Roman" w:eastAsia="Times New Roman" w:hAnsi="Times New Roman"/>
                <w:sz w:val="24"/>
                <w:szCs w:val="24"/>
                <w:lang w:val="lv-LV"/>
              </w:rPr>
              <w:t>40</w:t>
            </w:r>
            <w:r w:rsidRPr="00207D14">
              <w:rPr>
                <w:rFonts w:ascii="Times New Roman" w:eastAsia="Times New Roman" w:hAnsi="Times New Roman"/>
                <w:sz w:val="24"/>
                <w:szCs w:val="24"/>
                <w:lang w:val="lv-LV"/>
              </w:rPr>
              <w:t xml:space="preserve"> (0,</w:t>
            </w:r>
            <w:r>
              <w:rPr>
                <w:rFonts w:ascii="Times New Roman" w:eastAsia="Times New Roman" w:hAnsi="Times New Roman"/>
                <w:sz w:val="24"/>
                <w:szCs w:val="24"/>
                <w:lang w:val="lv-LV"/>
              </w:rPr>
              <w:t>5</w:t>
            </w:r>
            <w:r w:rsidRPr="00207D14">
              <w:rPr>
                <w:rFonts w:ascii="Times New Roman" w:eastAsia="Times New Roman" w:hAnsi="Times New Roman"/>
                <w:sz w:val="24"/>
                <w:szCs w:val="24"/>
                <w:lang w:val="lv-LV"/>
              </w:rPr>
              <w:t>%)</w:t>
            </w:r>
          </w:p>
        </w:tc>
        <w:tc>
          <w:tcPr>
            <w:tcW w:w="1688" w:type="dxa"/>
          </w:tcPr>
          <w:p w:rsidR="00E747A4" w:rsidRPr="00207D14" w:rsidRDefault="00E272C3" w:rsidP="00A4254E">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2470 (0,7%)</w:t>
            </w:r>
          </w:p>
        </w:tc>
      </w:tr>
    </w:tbl>
    <w:p w:rsidR="00E747A4" w:rsidRDefault="00E747A4" w:rsidP="00E747A4">
      <w:pPr>
        <w:widowControl/>
        <w:spacing w:after="0" w:line="240" w:lineRule="auto"/>
        <w:ind w:firstLine="720"/>
        <w:jc w:val="both"/>
        <w:rPr>
          <w:rFonts w:ascii="Times New Roman" w:eastAsia="Times New Roman" w:hAnsi="Times New Roman"/>
          <w:sz w:val="24"/>
          <w:szCs w:val="24"/>
          <w:lang w:val="lv-LV"/>
        </w:rPr>
      </w:pPr>
    </w:p>
    <w:p w:rsidR="006D4F52" w:rsidRDefault="006D4F52" w:rsidP="00E747A4">
      <w:pPr>
        <w:widowControl/>
        <w:spacing w:after="0" w:line="240" w:lineRule="auto"/>
        <w:ind w:firstLine="720"/>
        <w:jc w:val="both"/>
        <w:rPr>
          <w:rFonts w:ascii="Times New Roman" w:eastAsia="Times New Roman" w:hAnsi="Times New Roman"/>
          <w:sz w:val="24"/>
          <w:szCs w:val="24"/>
          <w:lang w:val="lv-LV"/>
        </w:rPr>
      </w:pPr>
    </w:p>
    <w:p w:rsidR="00106F10" w:rsidRDefault="00537296" w:rsidP="005E59B8">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No </w:t>
      </w:r>
      <w:r w:rsidR="009372C6">
        <w:rPr>
          <w:rFonts w:ascii="Times New Roman" w:eastAsia="Times New Roman" w:hAnsi="Times New Roman"/>
          <w:sz w:val="24"/>
          <w:szCs w:val="24"/>
          <w:lang w:val="lv-LV"/>
        </w:rPr>
        <w:t>2017./2018</w:t>
      </w:r>
      <w:r w:rsidR="0034312E">
        <w:rPr>
          <w:rFonts w:ascii="Times New Roman" w:eastAsia="Times New Roman" w:hAnsi="Times New Roman"/>
          <w:sz w:val="24"/>
          <w:szCs w:val="24"/>
          <w:lang w:val="lv-LV"/>
        </w:rPr>
        <w:t>. mācību gada 1.</w:t>
      </w:r>
      <w:r w:rsidRPr="00537296">
        <w:rPr>
          <w:rFonts w:ascii="Times New Roman" w:eastAsia="Times New Roman" w:hAnsi="Times New Roman"/>
          <w:sz w:val="24"/>
          <w:szCs w:val="24"/>
          <w:lang w:val="lv-LV"/>
        </w:rPr>
        <w:t xml:space="preserve">semestrī </w:t>
      </w:r>
      <w:r w:rsidR="00303155">
        <w:rPr>
          <w:rFonts w:ascii="Times New Roman" w:eastAsia="Times New Roman" w:hAnsi="Times New Roman"/>
          <w:sz w:val="24"/>
          <w:szCs w:val="24"/>
          <w:lang w:val="lv-LV"/>
        </w:rPr>
        <w:t xml:space="preserve">VIIS </w:t>
      </w:r>
      <w:r>
        <w:rPr>
          <w:rFonts w:ascii="Times New Roman" w:eastAsia="Times New Roman" w:hAnsi="Times New Roman"/>
          <w:sz w:val="24"/>
          <w:szCs w:val="24"/>
          <w:lang w:val="lv-LV"/>
        </w:rPr>
        <w:t xml:space="preserve">ievadītās informācijas var secināt, ka visvairāk neattaisnoto kavētāju visās izglītības programmās ir </w:t>
      </w:r>
      <w:r w:rsidR="003F4BB0" w:rsidRPr="00207D14">
        <w:rPr>
          <w:rFonts w:ascii="Times New Roman" w:eastAsia="Times New Roman" w:hAnsi="Times New Roman"/>
          <w:sz w:val="24"/>
          <w:szCs w:val="24"/>
          <w:lang w:val="lv-LV"/>
        </w:rPr>
        <w:t>Rīgā</w:t>
      </w:r>
      <w:r w:rsidR="00BE7550" w:rsidRPr="00207D14">
        <w:rPr>
          <w:rFonts w:ascii="Times New Roman" w:eastAsia="Times New Roman" w:hAnsi="Times New Roman"/>
          <w:sz w:val="24"/>
          <w:szCs w:val="24"/>
          <w:lang w:val="lv-LV"/>
        </w:rPr>
        <w:t xml:space="preserve"> </w:t>
      </w:r>
      <w:r w:rsidR="00785D8C">
        <w:rPr>
          <w:rFonts w:ascii="Times New Roman" w:eastAsia="Times New Roman" w:hAnsi="Times New Roman"/>
          <w:sz w:val="24"/>
          <w:szCs w:val="24"/>
          <w:lang w:val="lv-LV"/>
        </w:rPr>
        <w:t xml:space="preserve">– </w:t>
      </w:r>
      <w:r w:rsidR="0013365F" w:rsidRPr="0013365F">
        <w:rPr>
          <w:rFonts w:ascii="Times New Roman" w:eastAsia="Times New Roman" w:hAnsi="Times New Roman"/>
          <w:sz w:val="24"/>
          <w:szCs w:val="24"/>
          <w:lang w:val="lv-LV"/>
        </w:rPr>
        <w:t>379</w:t>
      </w:r>
      <w:r w:rsidR="00FF396C">
        <w:rPr>
          <w:rFonts w:ascii="Times New Roman" w:eastAsia="Times New Roman" w:hAnsi="Times New Roman"/>
          <w:sz w:val="24"/>
          <w:szCs w:val="24"/>
          <w:lang w:val="lv-LV"/>
        </w:rPr>
        <w:t xml:space="preserve"> </w:t>
      </w:r>
      <w:r w:rsidR="00F7385B">
        <w:rPr>
          <w:rFonts w:ascii="Times New Roman" w:eastAsia="Times New Roman" w:hAnsi="Times New Roman"/>
          <w:sz w:val="24"/>
          <w:szCs w:val="24"/>
          <w:lang w:val="lv-LV"/>
        </w:rPr>
        <w:t xml:space="preserve">kavētāji </w:t>
      </w:r>
      <w:r w:rsidR="00FF396C">
        <w:rPr>
          <w:rFonts w:ascii="Times New Roman" w:eastAsia="Times New Roman" w:hAnsi="Times New Roman"/>
          <w:sz w:val="24"/>
          <w:szCs w:val="24"/>
          <w:lang w:val="lv-LV"/>
        </w:rPr>
        <w:t>(tajā skaitā – 147</w:t>
      </w:r>
      <w:r w:rsidR="00785D8C">
        <w:rPr>
          <w:rFonts w:ascii="Times New Roman" w:eastAsia="Times New Roman" w:hAnsi="Times New Roman"/>
          <w:sz w:val="24"/>
          <w:szCs w:val="24"/>
          <w:lang w:val="lv-LV"/>
        </w:rPr>
        <w:t xml:space="preserve"> </w:t>
      </w:r>
      <w:r w:rsidR="00F7385B">
        <w:rPr>
          <w:rFonts w:ascii="Times New Roman" w:eastAsia="Times New Roman" w:hAnsi="Times New Roman"/>
          <w:sz w:val="24"/>
          <w:szCs w:val="24"/>
          <w:lang w:val="lv-LV"/>
        </w:rPr>
        <w:t xml:space="preserve">kavētāji </w:t>
      </w:r>
      <w:r w:rsidR="00785D8C">
        <w:rPr>
          <w:rFonts w:ascii="Times New Roman" w:eastAsia="Times New Roman" w:hAnsi="Times New Roman"/>
          <w:sz w:val="24"/>
          <w:szCs w:val="24"/>
          <w:lang w:val="lv-LV"/>
        </w:rPr>
        <w:t>profesionālās izglītības programmās)</w:t>
      </w:r>
      <w:r w:rsidR="005128A7" w:rsidRPr="00207D14">
        <w:rPr>
          <w:rFonts w:ascii="Times New Roman" w:eastAsia="Times New Roman" w:hAnsi="Times New Roman"/>
          <w:sz w:val="24"/>
          <w:szCs w:val="24"/>
          <w:lang w:val="lv-LV"/>
        </w:rPr>
        <w:t xml:space="preserve">, </w:t>
      </w:r>
      <w:r w:rsidR="003B5776" w:rsidRPr="00207D14">
        <w:rPr>
          <w:rFonts w:ascii="Times New Roman" w:eastAsia="Times New Roman" w:hAnsi="Times New Roman"/>
          <w:sz w:val="24"/>
          <w:szCs w:val="24"/>
          <w:lang w:val="lv-LV"/>
        </w:rPr>
        <w:t>Daugavpil</w:t>
      </w:r>
      <w:r w:rsidR="00D94277">
        <w:rPr>
          <w:rFonts w:ascii="Times New Roman" w:eastAsia="Times New Roman" w:hAnsi="Times New Roman"/>
          <w:sz w:val="24"/>
          <w:szCs w:val="24"/>
          <w:lang w:val="lv-LV"/>
        </w:rPr>
        <w:t xml:space="preserve">ī </w:t>
      </w:r>
      <w:r w:rsidR="005F575A">
        <w:rPr>
          <w:rFonts w:ascii="Times New Roman" w:eastAsia="Times New Roman" w:hAnsi="Times New Roman"/>
          <w:sz w:val="24"/>
          <w:szCs w:val="24"/>
          <w:lang w:val="lv-LV"/>
        </w:rPr>
        <w:t xml:space="preserve">– </w:t>
      </w:r>
      <w:r w:rsidR="0013365F">
        <w:rPr>
          <w:rFonts w:ascii="Times New Roman" w:eastAsia="Times New Roman" w:hAnsi="Times New Roman"/>
          <w:sz w:val="24"/>
          <w:szCs w:val="24"/>
          <w:lang w:val="lv-LV"/>
        </w:rPr>
        <w:t>314 (tajā skaitā 269</w:t>
      </w:r>
      <w:r w:rsidR="00785D8C">
        <w:rPr>
          <w:rFonts w:ascii="Times New Roman" w:eastAsia="Times New Roman" w:hAnsi="Times New Roman"/>
          <w:sz w:val="24"/>
          <w:szCs w:val="24"/>
          <w:lang w:val="lv-LV"/>
        </w:rPr>
        <w:t xml:space="preserve"> kavētāji – profesionālās izglītības </w:t>
      </w:r>
      <w:r w:rsidR="00AF5C4E">
        <w:rPr>
          <w:rFonts w:ascii="Times New Roman" w:eastAsia="Times New Roman" w:hAnsi="Times New Roman"/>
          <w:sz w:val="24"/>
          <w:szCs w:val="24"/>
          <w:lang w:val="lv-LV"/>
        </w:rPr>
        <w:t>programmās</w:t>
      </w:r>
      <w:r w:rsidR="00785D8C">
        <w:rPr>
          <w:rFonts w:ascii="Times New Roman" w:eastAsia="Times New Roman" w:hAnsi="Times New Roman"/>
          <w:sz w:val="24"/>
          <w:szCs w:val="24"/>
          <w:lang w:val="lv-LV"/>
        </w:rPr>
        <w:t>)</w:t>
      </w:r>
      <w:r w:rsidR="00FF396C">
        <w:rPr>
          <w:rFonts w:ascii="Times New Roman" w:eastAsia="Times New Roman" w:hAnsi="Times New Roman"/>
          <w:sz w:val="24"/>
          <w:szCs w:val="24"/>
          <w:lang w:val="lv-LV"/>
        </w:rPr>
        <w:t xml:space="preserve"> </w:t>
      </w:r>
      <w:r w:rsidR="00106F10" w:rsidRPr="00207D14">
        <w:rPr>
          <w:rFonts w:ascii="Times New Roman" w:eastAsia="Times New Roman" w:hAnsi="Times New Roman"/>
          <w:sz w:val="24"/>
          <w:szCs w:val="24"/>
          <w:lang w:val="lv-LV"/>
        </w:rPr>
        <w:t>un Liepāj</w:t>
      </w:r>
      <w:r w:rsidR="003B5776" w:rsidRPr="00207D14">
        <w:rPr>
          <w:rFonts w:ascii="Times New Roman" w:eastAsia="Times New Roman" w:hAnsi="Times New Roman"/>
          <w:sz w:val="24"/>
          <w:szCs w:val="24"/>
          <w:lang w:val="lv-LV"/>
        </w:rPr>
        <w:t xml:space="preserve">ā </w:t>
      </w:r>
      <w:r w:rsidR="004771BD">
        <w:rPr>
          <w:rFonts w:ascii="Times New Roman" w:eastAsia="Times New Roman" w:hAnsi="Times New Roman"/>
          <w:sz w:val="24"/>
          <w:szCs w:val="24"/>
          <w:lang w:val="lv-LV"/>
        </w:rPr>
        <w:t xml:space="preserve">– </w:t>
      </w:r>
      <w:r w:rsidR="0013365F">
        <w:rPr>
          <w:rFonts w:ascii="Times New Roman" w:eastAsia="Times New Roman" w:hAnsi="Times New Roman"/>
          <w:sz w:val="24"/>
          <w:szCs w:val="24"/>
          <w:lang w:val="lv-LV"/>
        </w:rPr>
        <w:t>4</w:t>
      </w:r>
      <w:r w:rsidR="003B5776" w:rsidRPr="00207D14">
        <w:rPr>
          <w:rFonts w:ascii="Times New Roman" w:eastAsia="Times New Roman" w:hAnsi="Times New Roman"/>
          <w:sz w:val="24"/>
          <w:szCs w:val="24"/>
          <w:lang w:val="lv-LV"/>
        </w:rPr>
        <w:t>0</w:t>
      </w:r>
      <w:r w:rsidR="00785D8C">
        <w:rPr>
          <w:rFonts w:ascii="Times New Roman" w:eastAsia="Times New Roman" w:hAnsi="Times New Roman"/>
          <w:sz w:val="24"/>
          <w:szCs w:val="24"/>
          <w:lang w:val="lv-LV"/>
        </w:rPr>
        <w:t>2 kavētāji</w:t>
      </w:r>
      <w:r w:rsidR="00FF396C">
        <w:rPr>
          <w:rFonts w:ascii="Times New Roman" w:eastAsia="Times New Roman" w:hAnsi="Times New Roman"/>
          <w:sz w:val="24"/>
          <w:szCs w:val="24"/>
          <w:lang w:val="lv-LV"/>
        </w:rPr>
        <w:t xml:space="preserve"> (tajā skaitā 191</w:t>
      </w:r>
      <w:r w:rsidR="00FF396C" w:rsidRPr="00FF396C">
        <w:rPr>
          <w:rFonts w:ascii="Times New Roman" w:eastAsia="Times New Roman" w:hAnsi="Times New Roman"/>
          <w:sz w:val="24"/>
          <w:szCs w:val="24"/>
          <w:lang w:val="lv-LV"/>
        </w:rPr>
        <w:t xml:space="preserve"> kavētāji – profesionālās izglītības programmās)</w:t>
      </w:r>
      <w:r w:rsidR="005E410E" w:rsidRPr="00207D14">
        <w:rPr>
          <w:rFonts w:ascii="Times New Roman" w:eastAsia="Times New Roman" w:hAnsi="Times New Roman"/>
          <w:sz w:val="24"/>
          <w:szCs w:val="24"/>
          <w:lang w:val="lv-LV"/>
        </w:rPr>
        <w:t>.</w:t>
      </w:r>
      <w:r w:rsidR="003B5776" w:rsidRPr="0013365F">
        <w:rPr>
          <w:rFonts w:ascii="Times New Roman" w:eastAsia="Times New Roman" w:hAnsi="Times New Roman"/>
          <w:sz w:val="24"/>
          <w:szCs w:val="24"/>
          <w:lang w:val="lv-LV"/>
        </w:rPr>
        <w:t xml:space="preserve"> </w:t>
      </w:r>
    </w:p>
    <w:p w:rsidR="00582BAE" w:rsidRPr="0013365F" w:rsidRDefault="00A716CD" w:rsidP="005E59B8">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Savukārt </w:t>
      </w:r>
      <w:r w:rsidR="00582BAE">
        <w:rPr>
          <w:rFonts w:ascii="Times New Roman" w:eastAsia="Times New Roman" w:hAnsi="Times New Roman"/>
          <w:sz w:val="24"/>
          <w:szCs w:val="24"/>
          <w:lang w:val="lv-LV"/>
        </w:rPr>
        <w:t>2.semestrī visvairāk neat</w:t>
      </w:r>
      <w:r>
        <w:rPr>
          <w:rFonts w:ascii="Times New Roman" w:eastAsia="Times New Roman" w:hAnsi="Times New Roman"/>
          <w:sz w:val="24"/>
          <w:szCs w:val="24"/>
          <w:lang w:val="lv-LV"/>
        </w:rPr>
        <w:t xml:space="preserve">taisnoto kavētāju bijis Rīgā (969), Liepājā (284) un Saldus novadā (232). </w:t>
      </w:r>
    </w:p>
    <w:p w:rsidR="00E5722E" w:rsidRPr="00273623" w:rsidRDefault="002A3DB9" w:rsidP="005E59B8">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S</w:t>
      </w:r>
      <w:r w:rsidR="0083609E" w:rsidRPr="00207D14">
        <w:rPr>
          <w:rFonts w:ascii="Times New Roman" w:eastAsia="Times New Roman" w:hAnsi="Times New Roman"/>
          <w:sz w:val="24"/>
          <w:szCs w:val="24"/>
          <w:lang w:val="lv-LV"/>
        </w:rPr>
        <w:t xml:space="preserve">alīdzinot neattaisnoto kavētāju skaitu republikas pilsētās un novadu pašvaldībās, jāsecina, ka </w:t>
      </w:r>
      <w:r w:rsidR="0023221D">
        <w:rPr>
          <w:rFonts w:ascii="Times New Roman" w:eastAsia="Times New Roman" w:hAnsi="Times New Roman"/>
          <w:sz w:val="24"/>
          <w:szCs w:val="24"/>
          <w:lang w:val="lv-LV"/>
        </w:rPr>
        <w:t>gan 1., gan 2.semestrī 66% neattaisnoto kavētāju mācās republikas pilsētu, savukārt 34% – novadu pašvaldīb</w:t>
      </w:r>
      <w:r w:rsidR="00273623">
        <w:rPr>
          <w:rFonts w:ascii="Times New Roman" w:eastAsia="Times New Roman" w:hAnsi="Times New Roman"/>
          <w:sz w:val="24"/>
          <w:szCs w:val="24"/>
          <w:lang w:val="lv-LV"/>
        </w:rPr>
        <w:t>u</w:t>
      </w:r>
      <w:r w:rsidR="00273623" w:rsidRPr="00273623">
        <w:rPr>
          <w:rFonts w:ascii="Times New Roman" w:eastAsia="Times New Roman" w:hAnsi="Times New Roman"/>
          <w:sz w:val="24"/>
          <w:szCs w:val="24"/>
          <w:lang w:val="lv-LV"/>
        </w:rPr>
        <w:t xml:space="preserve"> </w:t>
      </w:r>
      <w:r w:rsidR="00273623">
        <w:rPr>
          <w:rFonts w:ascii="Times New Roman" w:eastAsia="Times New Roman" w:hAnsi="Times New Roman"/>
          <w:sz w:val="24"/>
          <w:szCs w:val="24"/>
          <w:lang w:val="lv-LV"/>
        </w:rPr>
        <w:t>izglītības iestādēs</w:t>
      </w:r>
      <w:r w:rsidR="0023221D" w:rsidRPr="00273623">
        <w:rPr>
          <w:rFonts w:ascii="Times New Roman" w:eastAsia="Times New Roman" w:hAnsi="Times New Roman"/>
          <w:sz w:val="24"/>
          <w:szCs w:val="24"/>
          <w:lang w:val="lv-LV"/>
        </w:rPr>
        <w:t xml:space="preserve">. </w:t>
      </w:r>
      <w:r w:rsidR="00273623" w:rsidRPr="00273623">
        <w:rPr>
          <w:rFonts w:ascii="Times New Roman" w:hAnsi="Times New Roman"/>
          <w:sz w:val="24"/>
          <w:szCs w:val="24"/>
          <w:lang w:val="lv-LV"/>
        </w:rPr>
        <w:t>2017./2018. mācību gada 2.semestrī neattaisnoto kavētāju vairāk ir profesionālajā izglītībā.</w:t>
      </w:r>
    </w:p>
    <w:p w:rsidR="00AE33B7" w:rsidRDefault="00FC710C" w:rsidP="005E59B8">
      <w:pPr>
        <w:pStyle w:val="BodyTextIndent"/>
      </w:pPr>
      <w:r w:rsidRPr="001E120A">
        <w:t xml:space="preserve">Ja vispārējā izglītībā, kavētāju procentuāli vidēji ir </w:t>
      </w:r>
      <w:r w:rsidR="001E120A" w:rsidRPr="001E120A">
        <w:t xml:space="preserve">1,1 </w:t>
      </w:r>
      <w:r w:rsidRPr="001E120A">
        <w:t xml:space="preserve">% pamatizglītībā </w:t>
      </w:r>
      <w:r w:rsidR="001E120A" w:rsidRPr="001E120A">
        <w:t>un</w:t>
      </w:r>
      <w:r w:rsidRPr="001E120A">
        <w:t xml:space="preserve"> </w:t>
      </w:r>
      <w:r w:rsidR="001E120A" w:rsidRPr="001E120A">
        <w:t xml:space="preserve">0,3 </w:t>
      </w:r>
      <w:r w:rsidRPr="001E120A">
        <w:t xml:space="preserve">% vidējā izglītībā, tad profesionālajā izglītībā </w:t>
      </w:r>
      <w:r w:rsidR="001E120A" w:rsidRPr="001E120A">
        <w:t xml:space="preserve">vidēji </w:t>
      </w:r>
      <w:r w:rsidRPr="001E120A">
        <w:t xml:space="preserve">tie ir </w:t>
      </w:r>
      <w:r w:rsidR="001E120A" w:rsidRPr="001E120A">
        <w:t>vairāk nekā</w:t>
      </w:r>
      <w:r w:rsidRPr="001E120A">
        <w:t xml:space="preserve"> </w:t>
      </w:r>
      <w:r w:rsidR="001E120A" w:rsidRPr="001E120A">
        <w:t xml:space="preserve">3 </w:t>
      </w:r>
      <w:r w:rsidRPr="001E120A">
        <w:t>%</w:t>
      </w:r>
      <w:r w:rsidR="001E120A" w:rsidRPr="001E120A">
        <w:t xml:space="preserve"> no kopējā izglītojamo skaita</w:t>
      </w:r>
      <w:r w:rsidRPr="001E120A">
        <w:t xml:space="preserve">. Tomēr, ņemot vērā, ka pamatizglītība Latvijas Republikā ir obligāta, vislielākā uzmanība būtu jāpievērš lielajam neattaisnoto </w:t>
      </w:r>
      <w:r w:rsidR="00E42C38" w:rsidRPr="001E120A">
        <w:t>kavētāju</w:t>
      </w:r>
      <w:r w:rsidRPr="001E120A">
        <w:t xml:space="preserve"> skaitam</w:t>
      </w:r>
      <w:r w:rsidR="00E42C38" w:rsidRPr="001E120A">
        <w:t xml:space="preserve"> vispārējā pamatizglītībā</w:t>
      </w:r>
      <w:r w:rsidRPr="001E120A">
        <w:t xml:space="preserve"> – </w:t>
      </w:r>
      <w:r w:rsidR="00153B01" w:rsidRPr="001E120A">
        <w:t xml:space="preserve">951 (1.semestrī) un </w:t>
      </w:r>
      <w:r w:rsidRPr="001E120A">
        <w:t>970</w:t>
      </w:r>
      <w:r w:rsidR="00153B01" w:rsidRPr="001E120A">
        <w:t xml:space="preserve"> (2.semestrī)</w:t>
      </w:r>
      <w:r w:rsidR="007011AD" w:rsidRPr="001E120A">
        <w:t>.</w:t>
      </w:r>
      <w:r w:rsidR="007011AD" w:rsidRPr="00207D14">
        <w:t xml:space="preserve"> </w:t>
      </w:r>
    </w:p>
    <w:p w:rsidR="007A251A" w:rsidRDefault="0078257B" w:rsidP="005E59B8">
      <w:pPr>
        <w:widowControl/>
        <w:spacing w:after="0"/>
        <w:ind w:firstLine="720"/>
        <w:jc w:val="both"/>
        <w:rPr>
          <w:rFonts w:ascii="Times New Roman" w:eastAsia="Times New Roman" w:hAnsi="Times New Roman"/>
          <w:sz w:val="24"/>
          <w:szCs w:val="24"/>
          <w:lang w:val="lv-LV"/>
        </w:rPr>
      </w:pPr>
      <w:r w:rsidRPr="00CA1063">
        <w:rPr>
          <w:rFonts w:ascii="Times New Roman" w:eastAsia="Times New Roman" w:hAnsi="Times New Roman"/>
          <w:sz w:val="24"/>
          <w:szCs w:val="24"/>
          <w:lang w:val="lv-LV"/>
        </w:rPr>
        <w:t>Analizējot datus, konstatēts</w:t>
      </w:r>
      <w:r w:rsidRPr="006C45C5">
        <w:rPr>
          <w:rFonts w:ascii="Times New Roman" w:eastAsia="Times New Roman" w:hAnsi="Times New Roman"/>
          <w:sz w:val="24"/>
          <w:szCs w:val="24"/>
          <w:lang w:val="lv-LV"/>
        </w:rPr>
        <w:t xml:space="preserve">, </w:t>
      </w:r>
      <w:r w:rsidR="00CA1063">
        <w:rPr>
          <w:rFonts w:ascii="Times New Roman" w:eastAsia="Times New Roman" w:hAnsi="Times New Roman"/>
          <w:sz w:val="24"/>
          <w:szCs w:val="24"/>
          <w:lang w:val="lv-LV"/>
        </w:rPr>
        <w:t>ka vispārējā izglītīb</w:t>
      </w:r>
      <w:r w:rsidR="005A06AC">
        <w:rPr>
          <w:rFonts w:ascii="Times New Roman" w:eastAsia="Times New Roman" w:hAnsi="Times New Roman"/>
          <w:sz w:val="24"/>
          <w:szCs w:val="24"/>
          <w:lang w:val="lv-LV"/>
        </w:rPr>
        <w:t xml:space="preserve">ā neattaisnoto kavētāju skaits </w:t>
      </w:r>
      <w:r w:rsidR="00C134FF">
        <w:rPr>
          <w:rFonts w:ascii="Times New Roman" w:eastAsia="Times New Roman" w:hAnsi="Times New Roman"/>
          <w:sz w:val="24"/>
          <w:szCs w:val="24"/>
          <w:lang w:val="lv-LV"/>
        </w:rPr>
        <w:t xml:space="preserve">izteikti </w:t>
      </w:r>
      <w:r w:rsidR="005A06AC">
        <w:rPr>
          <w:rFonts w:ascii="Times New Roman" w:eastAsia="Times New Roman" w:hAnsi="Times New Roman"/>
          <w:sz w:val="24"/>
          <w:szCs w:val="24"/>
          <w:lang w:val="lv-LV"/>
        </w:rPr>
        <w:t>pieaug, sākot no 6.klases</w:t>
      </w:r>
      <w:r w:rsidR="0000328C">
        <w:rPr>
          <w:rFonts w:ascii="Times New Roman" w:eastAsia="Times New Roman" w:hAnsi="Times New Roman"/>
          <w:sz w:val="24"/>
          <w:szCs w:val="24"/>
          <w:lang w:val="lv-LV"/>
        </w:rPr>
        <w:t xml:space="preserve"> (skat. </w:t>
      </w:r>
      <w:r w:rsidR="0040028E">
        <w:rPr>
          <w:rFonts w:ascii="Times New Roman" w:eastAsia="Times New Roman" w:hAnsi="Times New Roman"/>
          <w:sz w:val="24"/>
          <w:szCs w:val="24"/>
          <w:lang w:val="lv-LV"/>
        </w:rPr>
        <w:t>3</w:t>
      </w:r>
      <w:r w:rsidR="00F500BB">
        <w:rPr>
          <w:rFonts w:ascii="Times New Roman" w:eastAsia="Times New Roman" w:hAnsi="Times New Roman"/>
          <w:sz w:val="24"/>
          <w:szCs w:val="24"/>
          <w:lang w:val="lv-LV"/>
        </w:rPr>
        <w:t>.</w:t>
      </w:r>
      <w:r w:rsidR="00F479AC">
        <w:rPr>
          <w:rFonts w:ascii="Times New Roman" w:eastAsia="Times New Roman" w:hAnsi="Times New Roman"/>
          <w:sz w:val="24"/>
          <w:szCs w:val="24"/>
          <w:lang w:val="lv-LV"/>
        </w:rPr>
        <w:t>tabulu</w:t>
      </w:r>
      <w:r w:rsidR="00F479AC" w:rsidRPr="006C45C5">
        <w:rPr>
          <w:rFonts w:ascii="Times New Roman" w:eastAsia="Times New Roman" w:hAnsi="Times New Roman"/>
          <w:sz w:val="24"/>
          <w:szCs w:val="24"/>
          <w:lang w:val="lv-LV"/>
        </w:rPr>
        <w:t>)</w:t>
      </w:r>
      <w:r w:rsidR="005A06AC">
        <w:rPr>
          <w:rFonts w:ascii="Times New Roman" w:eastAsia="Times New Roman" w:hAnsi="Times New Roman"/>
          <w:sz w:val="24"/>
          <w:szCs w:val="24"/>
          <w:lang w:val="lv-LV"/>
        </w:rPr>
        <w:t>. 201</w:t>
      </w:r>
      <w:r w:rsidR="00AD5824">
        <w:rPr>
          <w:rFonts w:ascii="Times New Roman" w:eastAsia="Times New Roman" w:hAnsi="Times New Roman"/>
          <w:sz w:val="24"/>
          <w:szCs w:val="24"/>
          <w:lang w:val="lv-LV"/>
        </w:rPr>
        <w:t>7</w:t>
      </w:r>
      <w:r w:rsidR="005A06AC">
        <w:rPr>
          <w:rFonts w:ascii="Times New Roman" w:eastAsia="Times New Roman" w:hAnsi="Times New Roman"/>
          <w:sz w:val="24"/>
          <w:szCs w:val="24"/>
          <w:lang w:val="lv-LV"/>
        </w:rPr>
        <w:t>./201</w:t>
      </w:r>
      <w:r w:rsidR="00AD5824">
        <w:rPr>
          <w:rFonts w:ascii="Times New Roman" w:eastAsia="Times New Roman" w:hAnsi="Times New Roman"/>
          <w:sz w:val="24"/>
          <w:szCs w:val="24"/>
          <w:lang w:val="lv-LV"/>
        </w:rPr>
        <w:t>8</w:t>
      </w:r>
      <w:r w:rsidR="005A06AC">
        <w:rPr>
          <w:rFonts w:ascii="Times New Roman" w:eastAsia="Times New Roman" w:hAnsi="Times New Roman"/>
          <w:sz w:val="24"/>
          <w:szCs w:val="24"/>
          <w:lang w:val="lv-LV"/>
        </w:rPr>
        <w:t>.</w:t>
      </w:r>
      <w:r w:rsidR="00CD3DC3">
        <w:rPr>
          <w:rFonts w:ascii="Times New Roman" w:eastAsia="Times New Roman" w:hAnsi="Times New Roman"/>
          <w:sz w:val="24"/>
          <w:szCs w:val="24"/>
          <w:lang w:val="lv-LV"/>
        </w:rPr>
        <w:t xml:space="preserve"> </w:t>
      </w:r>
      <w:r w:rsidR="005A06AC">
        <w:rPr>
          <w:rFonts w:ascii="Times New Roman" w:eastAsia="Times New Roman" w:hAnsi="Times New Roman"/>
          <w:sz w:val="24"/>
          <w:szCs w:val="24"/>
          <w:lang w:val="lv-LV"/>
        </w:rPr>
        <w:t>mācību gad</w:t>
      </w:r>
      <w:r w:rsidR="00C134FF">
        <w:rPr>
          <w:rFonts w:ascii="Times New Roman" w:eastAsia="Times New Roman" w:hAnsi="Times New Roman"/>
          <w:sz w:val="24"/>
          <w:szCs w:val="24"/>
          <w:lang w:val="lv-LV"/>
        </w:rPr>
        <w:t>ā</w:t>
      </w:r>
      <w:r w:rsidR="005A06AC">
        <w:rPr>
          <w:rFonts w:ascii="Times New Roman" w:eastAsia="Times New Roman" w:hAnsi="Times New Roman"/>
          <w:sz w:val="24"/>
          <w:szCs w:val="24"/>
          <w:lang w:val="lv-LV"/>
        </w:rPr>
        <w:t xml:space="preserve"> lielākais neattaisnoto kavējumu skaits </w:t>
      </w:r>
      <w:r w:rsidR="00C134FF">
        <w:rPr>
          <w:rFonts w:ascii="Times New Roman" w:eastAsia="Times New Roman" w:hAnsi="Times New Roman"/>
          <w:sz w:val="24"/>
          <w:szCs w:val="24"/>
          <w:lang w:val="lv-LV"/>
        </w:rPr>
        <w:t>bija</w:t>
      </w:r>
      <w:r w:rsidR="005A06AC">
        <w:rPr>
          <w:rFonts w:ascii="Times New Roman" w:eastAsia="Times New Roman" w:hAnsi="Times New Roman"/>
          <w:sz w:val="24"/>
          <w:szCs w:val="24"/>
          <w:lang w:val="lv-LV"/>
        </w:rPr>
        <w:t xml:space="preserve"> 7., 8. un</w:t>
      </w:r>
      <w:r w:rsidR="00E24E13" w:rsidRPr="006C45C5">
        <w:rPr>
          <w:rFonts w:ascii="Times New Roman" w:eastAsia="Times New Roman" w:hAnsi="Times New Roman"/>
          <w:sz w:val="24"/>
          <w:szCs w:val="24"/>
          <w:lang w:val="lv-LV"/>
        </w:rPr>
        <w:t xml:space="preserve"> 9.klasē. </w:t>
      </w:r>
      <w:r w:rsidR="00881F02">
        <w:rPr>
          <w:rFonts w:ascii="Times New Roman" w:eastAsia="Times New Roman" w:hAnsi="Times New Roman"/>
          <w:sz w:val="24"/>
          <w:szCs w:val="24"/>
          <w:lang w:val="lv-LV"/>
        </w:rPr>
        <w:t xml:space="preserve">Savukārt </w:t>
      </w:r>
      <w:r w:rsidR="004A19AB">
        <w:rPr>
          <w:rFonts w:ascii="Times New Roman" w:eastAsia="Times New Roman" w:hAnsi="Times New Roman"/>
          <w:sz w:val="24"/>
          <w:szCs w:val="24"/>
          <w:lang w:val="lv-LV"/>
        </w:rPr>
        <w:t xml:space="preserve">vispārējā vidējā izglītībā un </w:t>
      </w:r>
      <w:r w:rsidR="004A19AB" w:rsidRPr="00B5424F">
        <w:rPr>
          <w:rFonts w:ascii="Times New Roman" w:eastAsia="Times New Roman" w:hAnsi="Times New Roman"/>
          <w:sz w:val="24"/>
          <w:szCs w:val="24"/>
          <w:lang w:val="lv-LV"/>
        </w:rPr>
        <w:t xml:space="preserve">profesionālajā izglītībā </w:t>
      </w:r>
      <w:r w:rsidR="004A19AB">
        <w:rPr>
          <w:rFonts w:ascii="Times New Roman" w:eastAsia="Times New Roman" w:hAnsi="Times New Roman"/>
          <w:sz w:val="24"/>
          <w:szCs w:val="24"/>
          <w:lang w:val="lv-LV"/>
        </w:rPr>
        <w:t>katrā nākamajā klasē / kursā kav</w:t>
      </w:r>
      <w:r w:rsidR="005D711E">
        <w:rPr>
          <w:rFonts w:ascii="Times New Roman" w:eastAsia="Times New Roman" w:hAnsi="Times New Roman"/>
          <w:sz w:val="24"/>
          <w:szCs w:val="24"/>
          <w:lang w:val="lv-LV"/>
        </w:rPr>
        <w:t>ētāju skaits pamazām samazinās (skat. 2.tabulu).</w:t>
      </w:r>
    </w:p>
    <w:p w:rsidR="006D4F52" w:rsidRDefault="006D4F52" w:rsidP="005E59B8">
      <w:pPr>
        <w:widowControl/>
        <w:spacing w:after="0"/>
        <w:ind w:firstLine="720"/>
        <w:jc w:val="both"/>
        <w:rPr>
          <w:rFonts w:ascii="Times New Roman" w:eastAsia="Times New Roman" w:hAnsi="Times New Roman"/>
          <w:sz w:val="24"/>
          <w:szCs w:val="24"/>
          <w:lang w:val="lv-LV"/>
        </w:rPr>
      </w:pPr>
    </w:p>
    <w:p w:rsidR="006D4F52" w:rsidRDefault="006D4F52" w:rsidP="005E59B8">
      <w:pPr>
        <w:widowControl/>
        <w:spacing w:after="0"/>
        <w:ind w:firstLine="720"/>
        <w:jc w:val="both"/>
        <w:rPr>
          <w:rFonts w:ascii="Times New Roman" w:eastAsia="Times New Roman" w:hAnsi="Times New Roman"/>
          <w:sz w:val="24"/>
          <w:szCs w:val="24"/>
          <w:lang w:val="lv-LV"/>
        </w:rPr>
      </w:pPr>
    </w:p>
    <w:p w:rsidR="006D4F52" w:rsidRDefault="006D4F52" w:rsidP="005E59B8">
      <w:pPr>
        <w:widowControl/>
        <w:spacing w:after="0"/>
        <w:ind w:firstLine="720"/>
        <w:jc w:val="both"/>
        <w:rPr>
          <w:rFonts w:ascii="Times New Roman" w:eastAsia="Times New Roman" w:hAnsi="Times New Roman"/>
          <w:sz w:val="24"/>
          <w:szCs w:val="24"/>
          <w:lang w:val="lv-LV"/>
        </w:rPr>
      </w:pPr>
    </w:p>
    <w:p w:rsidR="006D4F52" w:rsidRDefault="006D4F52" w:rsidP="005E59B8">
      <w:pPr>
        <w:widowControl/>
        <w:spacing w:after="0"/>
        <w:ind w:firstLine="720"/>
        <w:jc w:val="both"/>
        <w:rPr>
          <w:rFonts w:ascii="Times New Roman" w:eastAsia="Times New Roman" w:hAnsi="Times New Roman"/>
          <w:sz w:val="24"/>
          <w:szCs w:val="24"/>
          <w:lang w:val="lv-LV"/>
        </w:rPr>
      </w:pPr>
    </w:p>
    <w:p w:rsidR="006D4F52" w:rsidRDefault="006D4F52" w:rsidP="005E59B8">
      <w:pPr>
        <w:widowControl/>
        <w:spacing w:after="0"/>
        <w:ind w:firstLine="720"/>
        <w:jc w:val="both"/>
        <w:rPr>
          <w:rFonts w:ascii="Times New Roman" w:eastAsia="Times New Roman" w:hAnsi="Times New Roman"/>
          <w:sz w:val="24"/>
          <w:szCs w:val="24"/>
          <w:lang w:val="lv-LV"/>
        </w:rPr>
      </w:pPr>
    </w:p>
    <w:p w:rsidR="007D2004" w:rsidRDefault="007D2004" w:rsidP="005E59B8">
      <w:pPr>
        <w:widowControl/>
        <w:spacing w:after="0"/>
        <w:ind w:firstLine="720"/>
        <w:jc w:val="both"/>
        <w:rPr>
          <w:rFonts w:ascii="Times New Roman" w:eastAsia="Times New Roman" w:hAnsi="Times New Roman"/>
          <w:sz w:val="24"/>
          <w:szCs w:val="24"/>
          <w:lang w:val="lv-LV"/>
        </w:rPr>
      </w:pPr>
    </w:p>
    <w:p w:rsidR="006C45C5" w:rsidRDefault="00C6382E" w:rsidP="000F019F">
      <w:pPr>
        <w:widowControl/>
        <w:spacing w:after="0" w:line="240" w:lineRule="auto"/>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lastRenderedPageBreak/>
        <w:t>2</w:t>
      </w:r>
      <w:r w:rsidR="000F019F">
        <w:rPr>
          <w:rFonts w:ascii="Times New Roman" w:eastAsia="Times New Roman" w:hAnsi="Times New Roman"/>
          <w:sz w:val="24"/>
          <w:szCs w:val="24"/>
          <w:lang w:val="lv-LV"/>
        </w:rPr>
        <w:t>.tabula</w:t>
      </w:r>
    </w:p>
    <w:p w:rsidR="000F019F" w:rsidRPr="000F019F" w:rsidRDefault="000F019F" w:rsidP="000F019F">
      <w:pPr>
        <w:widowControl/>
        <w:spacing w:after="0" w:line="240" w:lineRule="auto"/>
        <w:ind w:firstLine="720"/>
        <w:jc w:val="center"/>
        <w:rPr>
          <w:rFonts w:ascii="Times New Roman" w:eastAsia="Times New Roman" w:hAnsi="Times New Roman"/>
          <w:b/>
          <w:sz w:val="24"/>
          <w:szCs w:val="24"/>
          <w:lang w:val="lv-LV"/>
        </w:rPr>
      </w:pPr>
      <w:r w:rsidRPr="000F019F">
        <w:rPr>
          <w:rFonts w:ascii="Times New Roman" w:eastAsia="Times New Roman" w:hAnsi="Times New Roman"/>
          <w:b/>
          <w:sz w:val="24"/>
          <w:szCs w:val="24"/>
          <w:lang w:val="lv-LV"/>
        </w:rPr>
        <w:t>Neattaisnoto kavētāju skaits 201</w:t>
      </w:r>
      <w:r w:rsidR="001B0931">
        <w:rPr>
          <w:rFonts w:ascii="Times New Roman" w:eastAsia="Times New Roman" w:hAnsi="Times New Roman"/>
          <w:b/>
          <w:sz w:val="24"/>
          <w:szCs w:val="24"/>
          <w:lang w:val="lv-LV"/>
        </w:rPr>
        <w:t>7</w:t>
      </w:r>
      <w:r w:rsidRPr="000F019F">
        <w:rPr>
          <w:rFonts w:ascii="Times New Roman" w:eastAsia="Times New Roman" w:hAnsi="Times New Roman"/>
          <w:b/>
          <w:sz w:val="24"/>
          <w:szCs w:val="24"/>
          <w:lang w:val="lv-LV"/>
        </w:rPr>
        <w:t>./201</w:t>
      </w:r>
      <w:r w:rsidR="001B0931">
        <w:rPr>
          <w:rFonts w:ascii="Times New Roman" w:eastAsia="Times New Roman" w:hAnsi="Times New Roman"/>
          <w:b/>
          <w:sz w:val="24"/>
          <w:szCs w:val="24"/>
          <w:lang w:val="lv-LV"/>
        </w:rPr>
        <w:t>8</w:t>
      </w:r>
      <w:r w:rsidRPr="000F019F">
        <w:rPr>
          <w:rFonts w:ascii="Times New Roman" w:eastAsia="Times New Roman" w:hAnsi="Times New Roman"/>
          <w:b/>
          <w:sz w:val="24"/>
          <w:szCs w:val="24"/>
          <w:lang w:val="lv-LV"/>
        </w:rPr>
        <w:t xml:space="preserve">. </w:t>
      </w:r>
      <w:r w:rsidR="00CA1063">
        <w:rPr>
          <w:rFonts w:ascii="Times New Roman" w:eastAsia="Times New Roman" w:hAnsi="Times New Roman"/>
          <w:b/>
          <w:sz w:val="24"/>
          <w:szCs w:val="24"/>
          <w:lang w:val="lv-LV"/>
        </w:rPr>
        <w:t>mācību gad</w:t>
      </w:r>
      <w:r w:rsidR="00C6382E">
        <w:rPr>
          <w:rFonts w:ascii="Times New Roman" w:eastAsia="Times New Roman" w:hAnsi="Times New Roman"/>
          <w:b/>
          <w:sz w:val="24"/>
          <w:szCs w:val="24"/>
          <w:lang w:val="lv-LV"/>
        </w:rPr>
        <w:t>ā</w:t>
      </w:r>
    </w:p>
    <w:p w:rsidR="000F019F" w:rsidRDefault="000F019F" w:rsidP="000A1900">
      <w:pPr>
        <w:widowControl/>
        <w:spacing w:after="0" w:line="240" w:lineRule="auto"/>
        <w:ind w:firstLine="720"/>
        <w:jc w:val="center"/>
        <w:rPr>
          <w:rFonts w:ascii="Times New Roman" w:eastAsia="Times New Roman" w:hAnsi="Times New Roman"/>
          <w:b/>
          <w:sz w:val="24"/>
          <w:szCs w:val="24"/>
          <w:lang w:val="lv-LV"/>
        </w:rPr>
      </w:pPr>
      <w:r w:rsidRPr="000F019F">
        <w:rPr>
          <w:rFonts w:ascii="Times New Roman" w:eastAsia="Times New Roman" w:hAnsi="Times New Roman"/>
          <w:b/>
          <w:sz w:val="24"/>
          <w:szCs w:val="24"/>
          <w:lang w:val="lv-LV"/>
        </w:rPr>
        <w:t>pa klasēm /</w:t>
      </w:r>
      <w:r w:rsidR="000A1900">
        <w:rPr>
          <w:rFonts w:ascii="Times New Roman" w:eastAsia="Times New Roman" w:hAnsi="Times New Roman"/>
          <w:b/>
          <w:sz w:val="24"/>
          <w:szCs w:val="24"/>
          <w:lang w:val="lv-LV"/>
        </w:rPr>
        <w:t xml:space="preserve"> kursiem un izglītības līmeņiem</w:t>
      </w:r>
    </w:p>
    <w:p w:rsidR="000A4CE7" w:rsidRPr="000A1900" w:rsidRDefault="000A4CE7" w:rsidP="000A1900">
      <w:pPr>
        <w:widowControl/>
        <w:spacing w:after="0" w:line="240" w:lineRule="auto"/>
        <w:ind w:firstLine="720"/>
        <w:jc w:val="center"/>
        <w:rPr>
          <w:rFonts w:ascii="Times New Roman" w:eastAsia="Times New Roman" w:hAnsi="Times New Roman"/>
          <w:b/>
          <w:sz w:val="24"/>
          <w:szCs w:val="24"/>
          <w:lang w:val="lv-LV"/>
        </w:rPr>
      </w:pPr>
    </w:p>
    <w:tbl>
      <w:tblPr>
        <w:tblStyle w:val="TableGrid4"/>
        <w:tblW w:w="0" w:type="auto"/>
        <w:jc w:val="center"/>
        <w:tblLook w:val="04A0" w:firstRow="1" w:lastRow="0" w:firstColumn="1" w:lastColumn="0" w:noHBand="0" w:noVBand="1"/>
      </w:tblPr>
      <w:tblGrid>
        <w:gridCol w:w="2545"/>
        <w:gridCol w:w="1470"/>
        <w:gridCol w:w="2832"/>
        <w:gridCol w:w="2441"/>
      </w:tblGrid>
      <w:tr w:rsidR="00D269F1" w:rsidRPr="006C45C5" w:rsidTr="00D269F1">
        <w:trPr>
          <w:jc w:val="center"/>
        </w:trPr>
        <w:tc>
          <w:tcPr>
            <w:tcW w:w="2545" w:type="dxa"/>
          </w:tcPr>
          <w:p w:rsidR="00D269F1" w:rsidRPr="006C45C5" w:rsidRDefault="00D269F1" w:rsidP="00C25F10">
            <w:pPr>
              <w:widowControl/>
              <w:spacing w:after="0" w:line="240" w:lineRule="auto"/>
              <w:rPr>
                <w:b/>
                <w:sz w:val="24"/>
                <w:szCs w:val="24"/>
                <w:lang w:val="lv-LV"/>
              </w:rPr>
            </w:pPr>
            <w:r w:rsidRPr="006C45C5">
              <w:rPr>
                <w:b/>
                <w:sz w:val="24"/>
                <w:szCs w:val="24"/>
                <w:lang w:val="lv-LV"/>
              </w:rPr>
              <w:t>Izglītības pakāpe</w:t>
            </w:r>
          </w:p>
        </w:tc>
        <w:tc>
          <w:tcPr>
            <w:tcW w:w="1470" w:type="dxa"/>
          </w:tcPr>
          <w:p w:rsidR="00D269F1" w:rsidRPr="006C45C5" w:rsidRDefault="00D269F1" w:rsidP="00C25F10">
            <w:pPr>
              <w:widowControl/>
              <w:spacing w:after="0" w:line="240" w:lineRule="auto"/>
              <w:rPr>
                <w:b/>
                <w:sz w:val="24"/>
                <w:szCs w:val="24"/>
                <w:lang w:val="lv-LV"/>
              </w:rPr>
            </w:pPr>
            <w:r w:rsidRPr="006C45C5">
              <w:rPr>
                <w:b/>
                <w:sz w:val="24"/>
                <w:szCs w:val="24"/>
                <w:lang w:val="lv-LV"/>
              </w:rPr>
              <w:t>Klase/grupa</w:t>
            </w:r>
          </w:p>
        </w:tc>
        <w:tc>
          <w:tcPr>
            <w:tcW w:w="2832" w:type="dxa"/>
          </w:tcPr>
          <w:p w:rsidR="00D269F1" w:rsidRPr="006C45C5" w:rsidRDefault="00D269F1" w:rsidP="00C25F10">
            <w:pPr>
              <w:widowControl/>
              <w:spacing w:after="0" w:line="240" w:lineRule="auto"/>
              <w:rPr>
                <w:b/>
                <w:sz w:val="24"/>
                <w:szCs w:val="24"/>
                <w:lang w:val="lv-LV"/>
              </w:rPr>
            </w:pPr>
            <w:r w:rsidRPr="006C45C5">
              <w:rPr>
                <w:b/>
                <w:sz w:val="24"/>
                <w:szCs w:val="24"/>
                <w:lang w:val="lv-LV"/>
              </w:rPr>
              <w:t>Kavētāju skaits</w:t>
            </w:r>
            <w:r>
              <w:rPr>
                <w:b/>
                <w:sz w:val="24"/>
                <w:szCs w:val="24"/>
                <w:lang w:val="lv-LV"/>
              </w:rPr>
              <w:t xml:space="preserve"> 1.sem.</w:t>
            </w:r>
          </w:p>
        </w:tc>
        <w:tc>
          <w:tcPr>
            <w:tcW w:w="2441" w:type="dxa"/>
          </w:tcPr>
          <w:p w:rsidR="00D269F1" w:rsidRPr="006C45C5" w:rsidRDefault="00D269F1" w:rsidP="00C25F10">
            <w:pPr>
              <w:widowControl/>
              <w:spacing w:after="0" w:line="240" w:lineRule="auto"/>
              <w:rPr>
                <w:b/>
                <w:sz w:val="24"/>
                <w:szCs w:val="24"/>
                <w:lang w:val="lv-LV"/>
              </w:rPr>
            </w:pPr>
            <w:r>
              <w:rPr>
                <w:b/>
                <w:sz w:val="24"/>
                <w:szCs w:val="24"/>
                <w:lang w:val="lv-LV"/>
              </w:rPr>
              <w:t>Kavētāju skaits 2.sem.</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r w:rsidRPr="006C45C5">
              <w:rPr>
                <w:sz w:val="24"/>
                <w:szCs w:val="24"/>
                <w:lang w:val="lv-LV"/>
              </w:rPr>
              <w:t>Pirmsskola</w:t>
            </w: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5 gadīgie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38</w:t>
            </w:r>
          </w:p>
        </w:tc>
        <w:tc>
          <w:tcPr>
            <w:tcW w:w="2441" w:type="dxa"/>
          </w:tcPr>
          <w:p w:rsidR="00D269F1" w:rsidRDefault="00A71F3D" w:rsidP="00C25F10">
            <w:pPr>
              <w:widowControl/>
              <w:spacing w:after="0" w:line="240" w:lineRule="auto"/>
              <w:rPr>
                <w:sz w:val="24"/>
                <w:szCs w:val="24"/>
                <w:lang w:val="lv-LV"/>
              </w:rPr>
            </w:pPr>
            <w:r>
              <w:rPr>
                <w:sz w:val="24"/>
                <w:szCs w:val="24"/>
                <w:lang w:val="lv-LV"/>
              </w:rPr>
              <w:t>5</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6 gadīgie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19</w:t>
            </w:r>
          </w:p>
        </w:tc>
        <w:tc>
          <w:tcPr>
            <w:tcW w:w="2441" w:type="dxa"/>
          </w:tcPr>
          <w:p w:rsidR="00D269F1" w:rsidRDefault="00A71F3D" w:rsidP="00C25F10">
            <w:pPr>
              <w:widowControl/>
              <w:spacing w:after="0" w:line="240" w:lineRule="auto"/>
              <w:rPr>
                <w:sz w:val="24"/>
                <w:szCs w:val="24"/>
                <w:lang w:val="lv-LV"/>
              </w:rPr>
            </w:pPr>
            <w:r>
              <w:rPr>
                <w:sz w:val="24"/>
                <w:szCs w:val="24"/>
                <w:lang w:val="lv-LV"/>
              </w:rPr>
              <w:t>5</w:t>
            </w:r>
          </w:p>
        </w:tc>
      </w:tr>
      <w:tr w:rsidR="00D269F1" w:rsidRPr="00413506"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p>
        </w:tc>
        <w:tc>
          <w:tcPr>
            <w:tcW w:w="2832" w:type="dxa"/>
          </w:tcPr>
          <w:p w:rsidR="00D269F1" w:rsidRPr="006C45C5" w:rsidRDefault="00D269F1" w:rsidP="00C25F10">
            <w:pPr>
              <w:widowControl/>
              <w:spacing w:after="0" w:line="240" w:lineRule="auto"/>
              <w:rPr>
                <w:b/>
                <w:sz w:val="24"/>
                <w:szCs w:val="24"/>
                <w:lang w:val="lv-LV"/>
              </w:rPr>
            </w:pPr>
            <w:r>
              <w:rPr>
                <w:b/>
                <w:sz w:val="24"/>
                <w:szCs w:val="24"/>
                <w:lang w:val="lv-LV"/>
              </w:rPr>
              <w:t>Kopā 5 un 6 gadīgie: 57</w:t>
            </w:r>
          </w:p>
        </w:tc>
        <w:tc>
          <w:tcPr>
            <w:tcW w:w="2441" w:type="dxa"/>
          </w:tcPr>
          <w:p w:rsidR="00D269F1" w:rsidRDefault="00A71F3D" w:rsidP="00413506">
            <w:pPr>
              <w:widowControl/>
              <w:spacing w:after="0" w:line="240" w:lineRule="auto"/>
              <w:rPr>
                <w:b/>
                <w:sz w:val="24"/>
                <w:szCs w:val="24"/>
                <w:lang w:val="lv-LV"/>
              </w:rPr>
            </w:pPr>
            <w:r>
              <w:rPr>
                <w:b/>
                <w:sz w:val="24"/>
                <w:szCs w:val="24"/>
                <w:lang w:val="lv-LV"/>
              </w:rPr>
              <w:t>1</w:t>
            </w:r>
            <w:r w:rsidR="00413506">
              <w:rPr>
                <w:b/>
                <w:sz w:val="24"/>
                <w:szCs w:val="24"/>
                <w:lang w:val="lv-LV"/>
              </w:rPr>
              <w:t>3</w:t>
            </w:r>
            <w:r>
              <w:rPr>
                <w:b/>
                <w:sz w:val="24"/>
                <w:szCs w:val="24"/>
                <w:lang w:val="lv-LV"/>
              </w:rPr>
              <w:t xml:space="preserve"> (</w:t>
            </w:r>
            <w:r w:rsidR="00413506">
              <w:rPr>
                <w:b/>
                <w:sz w:val="24"/>
                <w:szCs w:val="24"/>
                <w:lang w:val="lv-LV"/>
              </w:rPr>
              <w:t xml:space="preserve">t.sk. </w:t>
            </w:r>
            <w:r>
              <w:rPr>
                <w:b/>
                <w:sz w:val="24"/>
                <w:szCs w:val="24"/>
                <w:lang w:val="lv-LV"/>
              </w:rPr>
              <w:t>3- jaunāki</w:t>
            </w:r>
            <w:r w:rsidR="00FF38C8">
              <w:rPr>
                <w:b/>
                <w:sz w:val="24"/>
                <w:szCs w:val="24"/>
                <w:lang w:val="lv-LV"/>
              </w:rPr>
              <w:t xml:space="preserve"> par 5 un 6 gadiem</w:t>
            </w:r>
            <w:r>
              <w:rPr>
                <w:b/>
                <w:sz w:val="24"/>
                <w:szCs w:val="24"/>
                <w:lang w:val="lv-LV"/>
              </w:rPr>
              <w:t>)</w:t>
            </w:r>
          </w:p>
        </w:tc>
      </w:tr>
      <w:tr w:rsidR="00D269F1" w:rsidRPr="00413506" w:rsidTr="00D269F1">
        <w:trPr>
          <w:jc w:val="center"/>
        </w:trPr>
        <w:tc>
          <w:tcPr>
            <w:tcW w:w="2545" w:type="dxa"/>
          </w:tcPr>
          <w:p w:rsidR="00D269F1" w:rsidRPr="006C45C5" w:rsidRDefault="00D269F1" w:rsidP="00C25F10">
            <w:pPr>
              <w:widowControl/>
              <w:spacing w:after="0" w:line="240" w:lineRule="auto"/>
              <w:rPr>
                <w:sz w:val="24"/>
                <w:szCs w:val="24"/>
                <w:lang w:val="lv-LV"/>
              </w:rPr>
            </w:pPr>
            <w:r w:rsidRPr="006C45C5">
              <w:rPr>
                <w:sz w:val="24"/>
                <w:szCs w:val="24"/>
                <w:lang w:val="lv-LV"/>
              </w:rPr>
              <w:t>Vispārējā pamatizglītība</w:t>
            </w: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1.klase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18</w:t>
            </w:r>
          </w:p>
        </w:tc>
        <w:tc>
          <w:tcPr>
            <w:tcW w:w="2441" w:type="dxa"/>
          </w:tcPr>
          <w:p w:rsidR="00D269F1" w:rsidRDefault="00F6286D" w:rsidP="00C25F10">
            <w:pPr>
              <w:widowControl/>
              <w:spacing w:after="0" w:line="240" w:lineRule="auto"/>
              <w:rPr>
                <w:sz w:val="24"/>
                <w:szCs w:val="24"/>
                <w:lang w:val="lv-LV"/>
              </w:rPr>
            </w:pPr>
            <w:r>
              <w:rPr>
                <w:sz w:val="24"/>
                <w:szCs w:val="24"/>
                <w:lang w:val="lv-LV"/>
              </w:rPr>
              <w:t>23</w:t>
            </w:r>
          </w:p>
        </w:tc>
      </w:tr>
      <w:tr w:rsidR="00D269F1" w:rsidRPr="00413506"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2.klase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17</w:t>
            </w:r>
          </w:p>
        </w:tc>
        <w:tc>
          <w:tcPr>
            <w:tcW w:w="2441" w:type="dxa"/>
          </w:tcPr>
          <w:p w:rsidR="00D269F1" w:rsidRDefault="00F6286D" w:rsidP="00C25F10">
            <w:pPr>
              <w:widowControl/>
              <w:spacing w:after="0" w:line="240" w:lineRule="auto"/>
              <w:rPr>
                <w:sz w:val="24"/>
                <w:szCs w:val="24"/>
                <w:lang w:val="lv-LV"/>
              </w:rPr>
            </w:pPr>
            <w:r>
              <w:rPr>
                <w:sz w:val="24"/>
                <w:szCs w:val="24"/>
                <w:lang w:val="lv-LV"/>
              </w:rPr>
              <w:t>19</w:t>
            </w:r>
          </w:p>
        </w:tc>
      </w:tr>
      <w:tr w:rsidR="00D269F1" w:rsidRPr="00413506"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3.klase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20</w:t>
            </w:r>
          </w:p>
        </w:tc>
        <w:tc>
          <w:tcPr>
            <w:tcW w:w="2441" w:type="dxa"/>
          </w:tcPr>
          <w:p w:rsidR="00D269F1" w:rsidRDefault="001F1D8D" w:rsidP="00C25F10">
            <w:pPr>
              <w:widowControl/>
              <w:spacing w:after="0" w:line="240" w:lineRule="auto"/>
              <w:rPr>
                <w:sz w:val="24"/>
                <w:szCs w:val="24"/>
                <w:lang w:val="lv-LV"/>
              </w:rPr>
            </w:pPr>
            <w:r>
              <w:rPr>
                <w:sz w:val="24"/>
                <w:szCs w:val="24"/>
                <w:lang w:val="lv-LV"/>
              </w:rPr>
              <w:t>25</w:t>
            </w:r>
          </w:p>
        </w:tc>
      </w:tr>
      <w:tr w:rsidR="00D269F1" w:rsidRPr="00413506"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4.klase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36</w:t>
            </w:r>
          </w:p>
        </w:tc>
        <w:tc>
          <w:tcPr>
            <w:tcW w:w="2441" w:type="dxa"/>
          </w:tcPr>
          <w:p w:rsidR="00D269F1" w:rsidRDefault="00B67C9C" w:rsidP="00C25F10">
            <w:pPr>
              <w:widowControl/>
              <w:spacing w:after="0" w:line="240" w:lineRule="auto"/>
              <w:rPr>
                <w:sz w:val="24"/>
                <w:szCs w:val="24"/>
                <w:lang w:val="lv-LV"/>
              </w:rPr>
            </w:pPr>
            <w:r>
              <w:rPr>
                <w:sz w:val="24"/>
                <w:szCs w:val="24"/>
                <w:lang w:val="lv-LV"/>
              </w:rPr>
              <w:t>36</w:t>
            </w:r>
          </w:p>
        </w:tc>
      </w:tr>
      <w:tr w:rsidR="00D269F1" w:rsidRPr="00413506"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5.klase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56</w:t>
            </w:r>
          </w:p>
        </w:tc>
        <w:tc>
          <w:tcPr>
            <w:tcW w:w="2441" w:type="dxa"/>
          </w:tcPr>
          <w:p w:rsidR="00D269F1" w:rsidRDefault="00B67C9C" w:rsidP="00C25F10">
            <w:pPr>
              <w:widowControl/>
              <w:spacing w:after="0" w:line="240" w:lineRule="auto"/>
              <w:rPr>
                <w:sz w:val="24"/>
                <w:szCs w:val="24"/>
                <w:lang w:val="lv-LV"/>
              </w:rPr>
            </w:pPr>
            <w:r>
              <w:rPr>
                <w:sz w:val="24"/>
                <w:szCs w:val="24"/>
                <w:lang w:val="lv-LV"/>
              </w:rPr>
              <w:t>57</w:t>
            </w:r>
          </w:p>
        </w:tc>
      </w:tr>
      <w:tr w:rsidR="00D269F1" w:rsidRPr="00413506"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6.klase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109</w:t>
            </w:r>
          </w:p>
        </w:tc>
        <w:tc>
          <w:tcPr>
            <w:tcW w:w="2441" w:type="dxa"/>
          </w:tcPr>
          <w:p w:rsidR="00D269F1" w:rsidRDefault="00ED2515" w:rsidP="00C25F10">
            <w:pPr>
              <w:widowControl/>
              <w:spacing w:after="0" w:line="240" w:lineRule="auto"/>
              <w:rPr>
                <w:sz w:val="24"/>
                <w:szCs w:val="24"/>
                <w:lang w:val="lv-LV"/>
              </w:rPr>
            </w:pPr>
            <w:r>
              <w:rPr>
                <w:sz w:val="24"/>
                <w:szCs w:val="24"/>
                <w:lang w:val="lv-LV"/>
              </w:rPr>
              <w:t>123</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7.klase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182</w:t>
            </w:r>
          </w:p>
        </w:tc>
        <w:tc>
          <w:tcPr>
            <w:tcW w:w="2441" w:type="dxa"/>
          </w:tcPr>
          <w:p w:rsidR="00D269F1" w:rsidRDefault="00ED2515" w:rsidP="00C25F10">
            <w:pPr>
              <w:widowControl/>
              <w:spacing w:after="0" w:line="240" w:lineRule="auto"/>
              <w:rPr>
                <w:sz w:val="24"/>
                <w:szCs w:val="24"/>
                <w:lang w:val="lv-LV"/>
              </w:rPr>
            </w:pPr>
            <w:r>
              <w:rPr>
                <w:sz w:val="24"/>
                <w:szCs w:val="24"/>
                <w:lang w:val="lv-LV"/>
              </w:rPr>
              <w:t>207</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8.klase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271</w:t>
            </w:r>
          </w:p>
        </w:tc>
        <w:tc>
          <w:tcPr>
            <w:tcW w:w="2441" w:type="dxa"/>
          </w:tcPr>
          <w:p w:rsidR="00D269F1" w:rsidRDefault="00ED2515" w:rsidP="00C25F10">
            <w:pPr>
              <w:widowControl/>
              <w:spacing w:after="0" w:line="240" w:lineRule="auto"/>
              <w:rPr>
                <w:sz w:val="24"/>
                <w:szCs w:val="24"/>
                <w:lang w:val="lv-LV"/>
              </w:rPr>
            </w:pPr>
            <w:r>
              <w:rPr>
                <w:sz w:val="24"/>
                <w:szCs w:val="24"/>
                <w:lang w:val="lv-LV"/>
              </w:rPr>
              <w:t>285</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9.klase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242</w:t>
            </w:r>
          </w:p>
        </w:tc>
        <w:tc>
          <w:tcPr>
            <w:tcW w:w="2441" w:type="dxa"/>
          </w:tcPr>
          <w:p w:rsidR="00D269F1" w:rsidRDefault="00ED2515" w:rsidP="00C25F10">
            <w:pPr>
              <w:widowControl/>
              <w:spacing w:after="0" w:line="240" w:lineRule="auto"/>
              <w:rPr>
                <w:sz w:val="24"/>
                <w:szCs w:val="24"/>
                <w:lang w:val="lv-LV"/>
              </w:rPr>
            </w:pPr>
            <w:r>
              <w:rPr>
                <w:sz w:val="24"/>
                <w:szCs w:val="24"/>
                <w:lang w:val="lv-LV"/>
              </w:rPr>
              <w:t>195</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p>
        </w:tc>
        <w:tc>
          <w:tcPr>
            <w:tcW w:w="2832" w:type="dxa"/>
          </w:tcPr>
          <w:p w:rsidR="00D269F1" w:rsidRPr="006C45C5" w:rsidRDefault="00D269F1" w:rsidP="00C25F10">
            <w:pPr>
              <w:widowControl/>
              <w:spacing w:after="0" w:line="240" w:lineRule="auto"/>
              <w:rPr>
                <w:b/>
                <w:sz w:val="24"/>
                <w:szCs w:val="24"/>
                <w:lang w:val="lv-LV"/>
              </w:rPr>
            </w:pPr>
            <w:r>
              <w:rPr>
                <w:b/>
                <w:sz w:val="24"/>
                <w:szCs w:val="24"/>
                <w:lang w:val="lv-LV"/>
              </w:rPr>
              <w:t>Kopā: 951</w:t>
            </w:r>
          </w:p>
        </w:tc>
        <w:tc>
          <w:tcPr>
            <w:tcW w:w="2441" w:type="dxa"/>
          </w:tcPr>
          <w:p w:rsidR="00D269F1" w:rsidRDefault="00945079" w:rsidP="00C25F10">
            <w:pPr>
              <w:widowControl/>
              <w:spacing w:after="0" w:line="240" w:lineRule="auto"/>
              <w:rPr>
                <w:b/>
                <w:sz w:val="24"/>
                <w:szCs w:val="24"/>
                <w:lang w:val="lv-LV"/>
              </w:rPr>
            </w:pPr>
            <w:r>
              <w:rPr>
                <w:b/>
                <w:sz w:val="24"/>
                <w:szCs w:val="24"/>
                <w:lang w:val="lv-LV"/>
              </w:rPr>
              <w:t>Kopā: 970</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r w:rsidRPr="006C45C5">
              <w:rPr>
                <w:sz w:val="24"/>
                <w:szCs w:val="24"/>
                <w:lang w:val="lv-LV"/>
              </w:rPr>
              <w:t>Vispārējā vidējā izglītība</w:t>
            </w: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10.klase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79</w:t>
            </w:r>
          </w:p>
        </w:tc>
        <w:tc>
          <w:tcPr>
            <w:tcW w:w="2441" w:type="dxa"/>
          </w:tcPr>
          <w:p w:rsidR="00D269F1" w:rsidRDefault="00ED2515" w:rsidP="00C25F10">
            <w:pPr>
              <w:widowControl/>
              <w:spacing w:after="0" w:line="240" w:lineRule="auto"/>
              <w:rPr>
                <w:sz w:val="24"/>
                <w:szCs w:val="24"/>
                <w:lang w:val="lv-LV"/>
              </w:rPr>
            </w:pPr>
            <w:r>
              <w:rPr>
                <w:sz w:val="24"/>
                <w:szCs w:val="24"/>
                <w:lang w:val="lv-LV"/>
              </w:rPr>
              <w:t>111</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11.klase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58</w:t>
            </w:r>
          </w:p>
        </w:tc>
        <w:tc>
          <w:tcPr>
            <w:tcW w:w="2441" w:type="dxa"/>
          </w:tcPr>
          <w:p w:rsidR="00D269F1" w:rsidRDefault="00ED2515" w:rsidP="00C25F10">
            <w:pPr>
              <w:widowControl/>
              <w:spacing w:after="0" w:line="240" w:lineRule="auto"/>
              <w:rPr>
                <w:sz w:val="24"/>
                <w:szCs w:val="24"/>
                <w:lang w:val="lv-LV"/>
              </w:rPr>
            </w:pPr>
            <w:r>
              <w:rPr>
                <w:sz w:val="24"/>
                <w:szCs w:val="24"/>
                <w:lang w:val="lv-LV"/>
              </w:rPr>
              <w:t>76</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12.klase</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32</w:t>
            </w:r>
          </w:p>
        </w:tc>
        <w:tc>
          <w:tcPr>
            <w:tcW w:w="2441" w:type="dxa"/>
          </w:tcPr>
          <w:p w:rsidR="00D269F1" w:rsidRDefault="00ED2515" w:rsidP="00C25F10">
            <w:pPr>
              <w:widowControl/>
              <w:spacing w:after="0" w:line="240" w:lineRule="auto"/>
              <w:rPr>
                <w:sz w:val="24"/>
                <w:szCs w:val="24"/>
                <w:lang w:val="lv-LV"/>
              </w:rPr>
            </w:pPr>
            <w:r>
              <w:rPr>
                <w:sz w:val="24"/>
                <w:szCs w:val="24"/>
                <w:lang w:val="lv-LV"/>
              </w:rPr>
              <w:t>62</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p>
        </w:tc>
        <w:tc>
          <w:tcPr>
            <w:tcW w:w="2832" w:type="dxa"/>
          </w:tcPr>
          <w:p w:rsidR="00D269F1" w:rsidRPr="006C45C5" w:rsidRDefault="00D269F1" w:rsidP="00C25F10">
            <w:pPr>
              <w:widowControl/>
              <w:spacing w:after="0" w:line="240" w:lineRule="auto"/>
              <w:rPr>
                <w:b/>
                <w:sz w:val="24"/>
                <w:szCs w:val="24"/>
                <w:lang w:val="lv-LV"/>
              </w:rPr>
            </w:pPr>
            <w:r>
              <w:rPr>
                <w:b/>
                <w:sz w:val="24"/>
                <w:szCs w:val="24"/>
                <w:lang w:val="lv-LV"/>
              </w:rPr>
              <w:t>Kopā: 169</w:t>
            </w:r>
          </w:p>
        </w:tc>
        <w:tc>
          <w:tcPr>
            <w:tcW w:w="2441" w:type="dxa"/>
          </w:tcPr>
          <w:p w:rsidR="00D269F1" w:rsidRDefault="00945079" w:rsidP="00C25F10">
            <w:pPr>
              <w:widowControl/>
              <w:spacing w:after="0" w:line="240" w:lineRule="auto"/>
              <w:rPr>
                <w:b/>
                <w:sz w:val="24"/>
                <w:szCs w:val="24"/>
                <w:lang w:val="lv-LV"/>
              </w:rPr>
            </w:pPr>
            <w:r>
              <w:rPr>
                <w:b/>
                <w:sz w:val="24"/>
                <w:szCs w:val="24"/>
                <w:lang w:val="lv-LV"/>
              </w:rPr>
              <w:t>Kopā: 249</w:t>
            </w:r>
          </w:p>
        </w:tc>
      </w:tr>
      <w:tr w:rsidR="00D269F1" w:rsidRPr="006C45C5" w:rsidTr="00D269F1">
        <w:trPr>
          <w:jc w:val="center"/>
        </w:trPr>
        <w:tc>
          <w:tcPr>
            <w:tcW w:w="2545" w:type="dxa"/>
          </w:tcPr>
          <w:p w:rsidR="00D269F1" w:rsidRPr="006C45C5" w:rsidRDefault="00D269F1" w:rsidP="00937F01">
            <w:pPr>
              <w:widowControl/>
              <w:spacing w:after="0" w:line="240" w:lineRule="auto"/>
              <w:rPr>
                <w:sz w:val="24"/>
                <w:szCs w:val="24"/>
                <w:lang w:val="lv-LV"/>
              </w:rPr>
            </w:pPr>
            <w:r w:rsidRPr="006C45C5">
              <w:rPr>
                <w:sz w:val="24"/>
                <w:szCs w:val="24"/>
                <w:lang w:val="lv-LV"/>
              </w:rPr>
              <w:t>Profesionālā izglītība</w:t>
            </w: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1.kurss</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278</w:t>
            </w:r>
          </w:p>
        </w:tc>
        <w:tc>
          <w:tcPr>
            <w:tcW w:w="2441" w:type="dxa"/>
          </w:tcPr>
          <w:p w:rsidR="00D269F1" w:rsidRDefault="00945079" w:rsidP="00C25F10">
            <w:pPr>
              <w:widowControl/>
              <w:spacing w:after="0" w:line="240" w:lineRule="auto"/>
              <w:rPr>
                <w:sz w:val="24"/>
                <w:szCs w:val="24"/>
                <w:lang w:val="lv-LV"/>
              </w:rPr>
            </w:pPr>
            <w:r>
              <w:rPr>
                <w:sz w:val="24"/>
                <w:szCs w:val="24"/>
                <w:lang w:val="lv-LV"/>
              </w:rPr>
              <w:t>506</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2.kurss</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208</w:t>
            </w:r>
          </w:p>
        </w:tc>
        <w:tc>
          <w:tcPr>
            <w:tcW w:w="2441" w:type="dxa"/>
          </w:tcPr>
          <w:p w:rsidR="00D269F1" w:rsidRDefault="00945079" w:rsidP="00C25F10">
            <w:pPr>
              <w:widowControl/>
              <w:spacing w:after="0" w:line="240" w:lineRule="auto"/>
              <w:rPr>
                <w:sz w:val="24"/>
                <w:szCs w:val="24"/>
                <w:lang w:val="lv-LV"/>
              </w:rPr>
            </w:pPr>
            <w:r>
              <w:rPr>
                <w:sz w:val="24"/>
                <w:szCs w:val="24"/>
                <w:lang w:val="lv-LV"/>
              </w:rPr>
              <w:t>376</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3.kurss</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166</w:t>
            </w:r>
          </w:p>
        </w:tc>
        <w:tc>
          <w:tcPr>
            <w:tcW w:w="2441" w:type="dxa"/>
          </w:tcPr>
          <w:p w:rsidR="00D269F1" w:rsidRDefault="00945079" w:rsidP="00C25F10">
            <w:pPr>
              <w:widowControl/>
              <w:spacing w:after="0" w:line="240" w:lineRule="auto"/>
              <w:rPr>
                <w:sz w:val="24"/>
                <w:szCs w:val="24"/>
                <w:lang w:val="lv-LV"/>
              </w:rPr>
            </w:pPr>
            <w:r>
              <w:rPr>
                <w:sz w:val="24"/>
                <w:szCs w:val="24"/>
                <w:lang w:val="lv-LV"/>
              </w:rPr>
              <w:t>330</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4.kurss</w:t>
            </w:r>
          </w:p>
        </w:tc>
        <w:tc>
          <w:tcPr>
            <w:tcW w:w="2832" w:type="dxa"/>
          </w:tcPr>
          <w:p w:rsidR="00D269F1" w:rsidRPr="006C45C5" w:rsidRDefault="00D269F1" w:rsidP="00C25F10">
            <w:pPr>
              <w:widowControl/>
              <w:spacing w:after="0" w:line="240" w:lineRule="auto"/>
              <w:rPr>
                <w:sz w:val="24"/>
                <w:szCs w:val="24"/>
                <w:lang w:val="lv-LV"/>
              </w:rPr>
            </w:pPr>
            <w:r>
              <w:rPr>
                <w:sz w:val="24"/>
                <w:szCs w:val="24"/>
                <w:lang w:val="lv-LV"/>
              </w:rPr>
              <w:t>104</w:t>
            </w:r>
          </w:p>
        </w:tc>
        <w:tc>
          <w:tcPr>
            <w:tcW w:w="2441" w:type="dxa"/>
          </w:tcPr>
          <w:p w:rsidR="00D269F1" w:rsidRDefault="00945079" w:rsidP="00C25F10">
            <w:pPr>
              <w:widowControl/>
              <w:spacing w:after="0" w:line="240" w:lineRule="auto"/>
              <w:rPr>
                <w:sz w:val="24"/>
                <w:szCs w:val="24"/>
                <w:lang w:val="lv-LV"/>
              </w:rPr>
            </w:pPr>
            <w:r>
              <w:rPr>
                <w:sz w:val="24"/>
                <w:szCs w:val="24"/>
                <w:lang w:val="lv-LV"/>
              </w:rPr>
              <w:t>26</w:t>
            </w:r>
          </w:p>
        </w:tc>
      </w:tr>
      <w:tr w:rsidR="00D269F1" w:rsidRPr="006C45C5"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p>
        </w:tc>
        <w:tc>
          <w:tcPr>
            <w:tcW w:w="2832" w:type="dxa"/>
          </w:tcPr>
          <w:p w:rsidR="00D269F1" w:rsidRPr="006C45C5" w:rsidRDefault="00D269F1" w:rsidP="00C25F10">
            <w:pPr>
              <w:widowControl/>
              <w:spacing w:after="0" w:line="240" w:lineRule="auto"/>
              <w:rPr>
                <w:b/>
                <w:sz w:val="24"/>
                <w:szCs w:val="24"/>
                <w:lang w:val="lv-LV"/>
              </w:rPr>
            </w:pPr>
            <w:r>
              <w:rPr>
                <w:b/>
                <w:sz w:val="24"/>
                <w:szCs w:val="24"/>
                <w:lang w:val="lv-LV"/>
              </w:rPr>
              <w:t>Kopā: 756</w:t>
            </w:r>
          </w:p>
        </w:tc>
        <w:tc>
          <w:tcPr>
            <w:tcW w:w="2441" w:type="dxa"/>
          </w:tcPr>
          <w:p w:rsidR="00D269F1" w:rsidRDefault="00945079" w:rsidP="00C25F10">
            <w:pPr>
              <w:widowControl/>
              <w:spacing w:after="0" w:line="240" w:lineRule="auto"/>
              <w:rPr>
                <w:b/>
                <w:sz w:val="24"/>
                <w:szCs w:val="24"/>
                <w:lang w:val="lv-LV"/>
              </w:rPr>
            </w:pPr>
            <w:r>
              <w:rPr>
                <w:b/>
                <w:sz w:val="24"/>
                <w:szCs w:val="24"/>
                <w:lang w:val="lv-LV"/>
              </w:rPr>
              <w:t>Kopā: 1238</w:t>
            </w:r>
          </w:p>
        </w:tc>
      </w:tr>
    </w:tbl>
    <w:p w:rsidR="00D00B8C" w:rsidRDefault="00D00B8C" w:rsidP="004A19AB">
      <w:pPr>
        <w:widowControl/>
        <w:spacing w:after="0" w:line="240" w:lineRule="auto"/>
        <w:jc w:val="both"/>
        <w:rPr>
          <w:rFonts w:ascii="Times New Roman" w:eastAsia="Times New Roman" w:hAnsi="Times New Roman"/>
          <w:sz w:val="24"/>
          <w:szCs w:val="24"/>
          <w:lang w:val="lv-LV"/>
        </w:rPr>
      </w:pPr>
    </w:p>
    <w:p w:rsidR="000A4CE7" w:rsidRDefault="00FA69C3" w:rsidP="00522EEE">
      <w:pPr>
        <w:pStyle w:val="BodyTextIndent"/>
      </w:pPr>
      <w:r w:rsidRPr="00FA69C3">
        <w:t>Visās izglītības programmās visvairāk kavē zēni</w:t>
      </w:r>
      <w:r w:rsidR="00DB7AF5">
        <w:t xml:space="preserve"> (skat. </w:t>
      </w:r>
      <w:r w:rsidR="001B45CE">
        <w:t>3</w:t>
      </w:r>
      <w:r w:rsidR="00DB7AF5">
        <w:t>.tabulu)</w:t>
      </w:r>
      <w:r w:rsidR="00005E2D">
        <w:t xml:space="preserve">. </w:t>
      </w:r>
      <w:r w:rsidR="00005E2D" w:rsidRPr="00F072DE">
        <w:t>2017./2018. mācību gada 1.semestrī</w:t>
      </w:r>
      <w:r w:rsidR="00DB7AF5">
        <w:t xml:space="preserve"> zēni bija 63% no kavētājiem, bet 2.semestrī – 67% (kavētāju zēnu bija divas reizes vairāk nekā meiteņu).</w:t>
      </w:r>
    </w:p>
    <w:p w:rsidR="00522EEE" w:rsidRDefault="00522EEE" w:rsidP="000A1900">
      <w:pPr>
        <w:widowControl/>
        <w:spacing w:after="0" w:line="240" w:lineRule="auto"/>
        <w:jc w:val="right"/>
        <w:rPr>
          <w:rFonts w:ascii="Times New Roman" w:eastAsiaTheme="minorHAnsi" w:hAnsi="Times New Roman"/>
          <w:sz w:val="24"/>
          <w:szCs w:val="24"/>
          <w:lang w:val="lv-LV"/>
        </w:rPr>
      </w:pPr>
    </w:p>
    <w:p w:rsidR="000A1900" w:rsidRPr="007154F8" w:rsidRDefault="001B45CE" w:rsidP="000A1900">
      <w:pPr>
        <w:widowControl/>
        <w:spacing w:after="0" w:line="240" w:lineRule="auto"/>
        <w:jc w:val="right"/>
        <w:rPr>
          <w:rFonts w:ascii="Times New Roman" w:eastAsiaTheme="minorHAnsi" w:hAnsi="Times New Roman"/>
          <w:sz w:val="24"/>
          <w:szCs w:val="24"/>
          <w:lang w:val="lv-LV"/>
        </w:rPr>
      </w:pPr>
      <w:r>
        <w:rPr>
          <w:rFonts w:ascii="Times New Roman" w:eastAsiaTheme="minorHAnsi" w:hAnsi="Times New Roman"/>
          <w:sz w:val="24"/>
          <w:szCs w:val="24"/>
          <w:lang w:val="lv-LV"/>
        </w:rPr>
        <w:t>3</w:t>
      </w:r>
      <w:r w:rsidR="000A1900" w:rsidRPr="007154F8">
        <w:rPr>
          <w:rFonts w:ascii="Times New Roman" w:eastAsiaTheme="minorHAnsi" w:hAnsi="Times New Roman"/>
          <w:sz w:val="24"/>
          <w:szCs w:val="24"/>
          <w:lang w:val="lv-LV"/>
        </w:rPr>
        <w:t>.tabula</w:t>
      </w:r>
    </w:p>
    <w:p w:rsidR="009F6B1C" w:rsidRPr="00121DC4" w:rsidRDefault="00933E11" w:rsidP="00933E11">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 xml:space="preserve">Neattaisnoto kavētāju </w:t>
      </w:r>
      <w:r w:rsidR="009F6B1C">
        <w:rPr>
          <w:rFonts w:ascii="Times New Roman" w:eastAsiaTheme="minorHAnsi" w:hAnsi="Times New Roman"/>
          <w:b/>
          <w:sz w:val="24"/>
          <w:szCs w:val="24"/>
          <w:lang w:val="lv-LV"/>
        </w:rPr>
        <w:t>dzimums</w:t>
      </w:r>
      <w:r>
        <w:rPr>
          <w:rFonts w:ascii="Times New Roman" w:eastAsiaTheme="minorHAnsi" w:hAnsi="Times New Roman"/>
          <w:b/>
          <w:sz w:val="24"/>
          <w:szCs w:val="24"/>
          <w:lang w:val="lv-LV"/>
        </w:rPr>
        <w:t xml:space="preserve"> </w:t>
      </w:r>
      <w:r w:rsidR="00F072DE">
        <w:rPr>
          <w:rFonts w:ascii="Times New Roman" w:eastAsiaTheme="minorHAnsi" w:hAnsi="Times New Roman"/>
          <w:b/>
          <w:sz w:val="24"/>
          <w:szCs w:val="24"/>
          <w:lang w:val="lv-LV"/>
        </w:rPr>
        <w:t>2017./2018. mācību gada 1.semestrī</w:t>
      </w:r>
    </w:p>
    <w:p w:rsidR="009F6B1C" w:rsidRPr="00121DC4" w:rsidRDefault="009F6B1C" w:rsidP="009F6B1C">
      <w:pPr>
        <w:widowControl/>
        <w:spacing w:after="0" w:line="240" w:lineRule="auto"/>
        <w:jc w:val="center"/>
        <w:rPr>
          <w:rFonts w:ascii="Times New Roman" w:eastAsiaTheme="minorHAnsi" w:hAnsi="Times New Roman"/>
          <w:b/>
          <w:sz w:val="24"/>
          <w:szCs w:val="24"/>
          <w:lang w:val="lv-LV"/>
        </w:rPr>
      </w:pPr>
    </w:p>
    <w:tbl>
      <w:tblPr>
        <w:tblStyle w:val="TableGrid"/>
        <w:tblW w:w="0" w:type="auto"/>
        <w:tblInd w:w="108" w:type="dxa"/>
        <w:tblLook w:val="04A0" w:firstRow="1" w:lastRow="0" w:firstColumn="1" w:lastColumn="0" w:noHBand="0" w:noVBand="1"/>
      </w:tblPr>
      <w:tblGrid>
        <w:gridCol w:w="3519"/>
        <w:gridCol w:w="1495"/>
        <w:gridCol w:w="1397"/>
        <w:gridCol w:w="1384"/>
        <w:gridCol w:w="1385"/>
      </w:tblGrid>
      <w:tr w:rsidR="00ED2515" w:rsidRPr="00121DC4" w:rsidTr="00ED2515">
        <w:tc>
          <w:tcPr>
            <w:tcW w:w="3519" w:type="dxa"/>
          </w:tcPr>
          <w:p w:rsidR="00ED2515" w:rsidRPr="00121DC4" w:rsidRDefault="00ED2515" w:rsidP="00BA5865">
            <w:pPr>
              <w:widowControl/>
              <w:spacing w:after="0" w:line="240" w:lineRule="auto"/>
              <w:rPr>
                <w:rFonts w:ascii="Times New Roman" w:eastAsiaTheme="minorHAnsi" w:hAnsi="Times New Roman"/>
                <w:b/>
                <w:sz w:val="24"/>
                <w:szCs w:val="24"/>
                <w:lang w:val="lv-LV"/>
              </w:rPr>
            </w:pPr>
          </w:p>
        </w:tc>
        <w:tc>
          <w:tcPr>
            <w:tcW w:w="2892" w:type="dxa"/>
            <w:gridSpan w:val="2"/>
          </w:tcPr>
          <w:p w:rsidR="00ED2515" w:rsidRPr="00121DC4" w:rsidRDefault="00ED2515" w:rsidP="00147299">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1.</w:t>
            </w:r>
            <w:r w:rsidRPr="00121DC4">
              <w:rPr>
                <w:rFonts w:ascii="Times New Roman" w:eastAsiaTheme="minorHAnsi" w:hAnsi="Times New Roman"/>
                <w:b/>
                <w:sz w:val="24"/>
                <w:szCs w:val="24"/>
                <w:lang w:val="lv-LV"/>
              </w:rPr>
              <w:t>semestr</w:t>
            </w:r>
            <w:r>
              <w:rPr>
                <w:rFonts w:ascii="Times New Roman" w:eastAsiaTheme="minorHAnsi" w:hAnsi="Times New Roman"/>
                <w:b/>
                <w:sz w:val="24"/>
                <w:szCs w:val="24"/>
                <w:lang w:val="lv-LV"/>
              </w:rPr>
              <w:t>is</w:t>
            </w:r>
          </w:p>
        </w:tc>
        <w:tc>
          <w:tcPr>
            <w:tcW w:w="2769" w:type="dxa"/>
            <w:gridSpan w:val="2"/>
          </w:tcPr>
          <w:p w:rsidR="00ED2515" w:rsidRDefault="00ED2515" w:rsidP="00147299">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2.semestris</w:t>
            </w:r>
          </w:p>
        </w:tc>
      </w:tr>
      <w:tr w:rsidR="00ED2515" w:rsidRPr="00121DC4" w:rsidTr="00475449">
        <w:tc>
          <w:tcPr>
            <w:tcW w:w="3519" w:type="dxa"/>
          </w:tcPr>
          <w:p w:rsidR="00ED2515" w:rsidRPr="00121DC4" w:rsidRDefault="00ED2515" w:rsidP="006C03C4">
            <w:pPr>
              <w:widowControl/>
              <w:spacing w:after="0" w:line="240" w:lineRule="auto"/>
              <w:ind w:firstLine="0"/>
              <w:jc w:val="left"/>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 xml:space="preserve">Izglītības </w:t>
            </w:r>
            <w:r>
              <w:rPr>
                <w:rFonts w:ascii="Times New Roman" w:eastAsiaTheme="minorHAnsi" w:hAnsi="Times New Roman"/>
                <w:b/>
                <w:sz w:val="24"/>
                <w:szCs w:val="24"/>
                <w:lang w:val="lv-LV"/>
              </w:rPr>
              <w:t>pakāpe</w:t>
            </w:r>
          </w:p>
        </w:tc>
        <w:tc>
          <w:tcPr>
            <w:tcW w:w="1495" w:type="dxa"/>
          </w:tcPr>
          <w:p w:rsidR="00ED2515" w:rsidRPr="00121DC4" w:rsidRDefault="00ED2515" w:rsidP="00247013">
            <w:pPr>
              <w:widowControl/>
              <w:spacing w:after="0" w:line="240" w:lineRule="auto"/>
              <w:ind w:firstLine="0"/>
              <w:jc w:val="center"/>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Zēni</w:t>
            </w:r>
          </w:p>
        </w:tc>
        <w:tc>
          <w:tcPr>
            <w:tcW w:w="1397" w:type="dxa"/>
          </w:tcPr>
          <w:p w:rsidR="00ED2515" w:rsidRPr="00121DC4" w:rsidRDefault="00ED2515" w:rsidP="00247013">
            <w:pPr>
              <w:widowControl/>
              <w:spacing w:after="0" w:line="240" w:lineRule="auto"/>
              <w:ind w:firstLine="0"/>
              <w:jc w:val="center"/>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Meitenes</w:t>
            </w:r>
          </w:p>
        </w:tc>
        <w:tc>
          <w:tcPr>
            <w:tcW w:w="1384" w:type="dxa"/>
          </w:tcPr>
          <w:p w:rsidR="00ED2515" w:rsidRPr="00121DC4" w:rsidRDefault="00ED2515" w:rsidP="00ED2515">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Zēni</w:t>
            </w:r>
          </w:p>
        </w:tc>
        <w:tc>
          <w:tcPr>
            <w:tcW w:w="1385" w:type="dxa"/>
          </w:tcPr>
          <w:p w:rsidR="00ED2515" w:rsidRPr="00121DC4" w:rsidRDefault="00ED2515" w:rsidP="00ED2515">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Meitenes</w:t>
            </w:r>
          </w:p>
        </w:tc>
      </w:tr>
      <w:tr w:rsidR="00ED2515" w:rsidRPr="00121DC4" w:rsidTr="00475449">
        <w:tc>
          <w:tcPr>
            <w:tcW w:w="3519" w:type="dxa"/>
          </w:tcPr>
          <w:p w:rsidR="00ED2515" w:rsidRPr="00121DC4" w:rsidRDefault="00ED2515" w:rsidP="00BA5865">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Pirmsskolas izglītības </w:t>
            </w:r>
            <w:r>
              <w:rPr>
                <w:rFonts w:ascii="Times New Roman" w:eastAsiaTheme="minorHAnsi" w:hAnsi="Times New Roman"/>
                <w:sz w:val="24"/>
                <w:szCs w:val="24"/>
                <w:lang w:val="lv-LV"/>
              </w:rPr>
              <w:t>programmas</w:t>
            </w:r>
          </w:p>
        </w:tc>
        <w:tc>
          <w:tcPr>
            <w:tcW w:w="1495" w:type="dxa"/>
          </w:tcPr>
          <w:p w:rsidR="00ED2515" w:rsidRPr="00121DC4" w:rsidRDefault="00ED2515" w:rsidP="00247013">
            <w:pPr>
              <w:widowControl/>
              <w:spacing w:after="0" w:line="240" w:lineRule="auto"/>
              <w:ind w:firstLine="0"/>
              <w:jc w:val="center"/>
              <w:rPr>
                <w:rFonts w:ascii="Times New Roman" w:eastAsiaTheme="minorHAnsi" w:hAnsi="Times New Roman" w:cstheme="minorBidi"/>
                <w:sz w:val="24"/>
                <w:szCs w:val="24"/>
                <w:lang w:val="lv-LV"/>
              </w:rPr>
            </w:pPr>
            <w:r>
              <w:rPr>
                <w:rFonts w:ascii="Times New Roman" w:eastAsiaTheme="minorHAnsi" w:hAnsi="Times New Roman" w:cstheme="minorBidi"/>
                <w:sz w:val="24"/>
                <w:szCs w:val="24"/>
                <w:lang w:val="lv-LV"/>
              </w:rPr>
              <w:t>32</w:t>
            </w:r>
          </w:p>
        </w:tc>
        <w:tc>
          <w:tcPr>
            <w:tcW w:w="1397" w:type="dxa"/>
          </w:tcPr>
          <w:p w:rsidR="00ED2515" w:rsidRPr="00121DC4" w:rsidRDefault="00ED2515"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25</w:t>
            </w:r>
          </w:p>
        </w:tc>
        <w:tc>
          <w:tcPr>
            <w:tcW w:w="1384" w:type="dxa"/>
          </w:tcPr>
          <w:p w:rsidR="00ED2515" w:rsidRDefault="001B3423" w:rsidP="00DB7AF5">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8</w:t>
            </w:r>
          </w:p>
        </w:tc>
        <w:tc>
          <w:tcPr>
            <w:tcW w:w="1385" w:type="dxa"/>
          </w:tcPr>
          <w:p w:rsidR="00ED2515" w:rsidRDefault="001B3423" w:rsidP="00247013">
            <w:pPr>
              <w:widowControl/>
              <w:spacing w:after="0" w:line="240" w:lineRule="auto"/>
              <w:jc w:val="center"/>
              <w:rPr>
                <w:rFonts w:ascii="Times New Roman" w:eastAsiaTheme="minorHAnsi" w:hAnsi="Times New Roman"/>
                <w:sz w:val="24"/>
                <w:szCs w:val="24"/>
                <w:lang w:val="lv-LV"/>
              </w:rPr>
            </w:pPr>
            <w:r>
              <w:rPr>
                <w:rFonts w:ascii="Times New Roman" w:eastAsiaTheme="minorHAnsi" w:hAnsi="Times New Roman"/>
                <w:sz w:val="24"/>
                <w:szCs w:val="24"/>
                <w:lang w:val="lv-LV"/>
              </w:rPr>
              <w:t>5</w:t>
            </w:r>
          </w:p>
        </w:tc>
      </w:tr>
      <w:tr w:rsidR="00ED2515" w:rsidRPr="00121DC4" w:rsidTr="00475449">
        <w:tc>
          <w:tcPr>
            <w:tcW w:w="3519" w:type="dxa"/>
          </w:tcPr>
          <w:p w:rsidR="00ED2515" w:rsidRPr="00121DC4" w:rsidRDefault="00ED2515" w:rsidP="00BA5865">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Vispārējās izglītības </w:t>
            </w:r>
            <w:r>
              <w:rPr>
                <w:rFonts w:ascii="Times New Roman" w:eastAsiaTheme="minorHAnsi" w:hAnsi="Times New Roman"/>
                <w:sz w:val="24"/>
                <w:szCs w:val="24"/>
                <w:lang w:val="lv-LV"/>
              </w:rPr>
              <w:t>programmas</w:t>
            </w:r>
          </w:p>
        </w:tc>
        <w:tc>
          <w:tcPr>
            <w:tcW w:w="1495" w:type="dxa"/>
          </w:tcPr>
          <w:p w:rsidR="00ED2515" w:rsidRPr="00121DC4" w:rsidRDefault="00ED2515"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736</w:t>
            </w:r>
          </w:p>
        </w:tc>
        <w:tc>
          <w:tcPr>
            <w:tcW w:w="1397" w:type="dxa"/>
          </w:tcPr>
          <w:p w:rsidR="00ED2515" w:rsidRPr="00121DC4" w:rsidRDefault="00ED2515"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384</w:t>
            </w:r>
          </w:p>
        </w:tc>
        <w:tc>
          <w:tcPr>
            <w:tcW w:w="1384" w:type="dxa"/>
          </w:tcPr>
          <w:p w:rsidR="00ED2515" w:rsidRDefault="00DB7AF5" w:rsidP="00DB7AF5">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750</w:t>
            </w:r>
          </w:p>
        </w:tc>
        <w:tc>
          <w:tcPr>
            <w:tcW w:w="1385" w:type="dxa"/>
          </w:tcPr>
          <w:p w:rsidR="00ED2515" w:rsidRDefault="00DB7AF5" w:rsidP="00247013">
            <w:pPr>
              <w:widowControl/>
              <w:spacing w:after="0" w:line="240" w:lineRule="auto"/>
              <w:jc w:val="center"/>
              <w:rPr>
                <w:rFonts w:ascii="Times New Roman" w:eastAsiaTheme="minorHAnsi" w:hAnsi="Times New Roman"/>
                <w:sz w:val="24"/>
                <w:szCs w:val="24"/>
                <w:lang w:val="lv-LV"/>
              </w:rPr>
            </w:pPr>
            <w:r>
              <w:rPr>
                <w:rFonts w:ascii="Times New Roman" w:eastAsiaTheme="minorHAnsi" w:hAnsi="Times New Roman"/>
                <w:sz w:val="24"/>
                <w:szCs w:val="24"/>
                <w:lang w:val="lv-LV"/>
              </w:rPr>
              <w:t>469</w:t>
            </w:r>
          </w:p>
        </w:tc>
      </w:tr>
      <w:tr w:rsidR="00ED2515" w:rsidRPr="00121DC4" w:rsidTr="00475449">
        <w:tc>
          <w:tcPr>
            <w:tcW w:w="3519" w:type="dxa"/>
          </w:tcPr>
          <w:p w:rsidR="00ED2515" w:rsidRPr="00121DC4" w:rsidRDefault="00ED2515" w:rsidP="00933E11">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Profesionālās izglītības </w:t>
            </w:r>
            <w:r>
              <w:rPr>
                <w:rFonts w:ascii="Times New Roman" w:eastAsiaTheme="minorHAnsi" w:hAnsi="Times New Roman"/>
                <w:sz w:val="24"/>
                <w:szCs w:val="24"/>
                <w:lang w:val="lv-LV"/>
              </w:rPr>
              <w:t>programmas</w:t>
            </w:r>
          </w:p>
        </w:tc>
        <w:tc>
          <w:tcPr>
            <w:tcW w:w="1495" w:type="dxa"/>
          </w:tcPr>
          <w:p w:rsidR="00ED2515" w:rsidRPr="00121DC4" w:rsidRDefault="00ED2515"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456</w:t>
            </w:r>
          </w:p>
        </w:tc>
        <w:tc>
          <w:tcPr>
            <w:tcW w:w="1397" w:type="dxa"/>
          </w:tcPr>
          <w:p w:rsidR="00ED2515" w:rsidRPr="00121DC4" w:rsidRDefault="00ED2515"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300</w:t>
            </w:r>
          </w:p>
        </w:tc>
        <w:tc>
          <w:tcPr>
            <w:tcW w:w="1384" w:type="dxa"/>
          </w:tcPr>
          <w:p w:rsidR="00ED2515" w:rsidRDefault="00DB7AF5" w:rsidP="00DB7AF5">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889</w:t>
            </w:r>
          </w:p>
        </w:tc>
        <w:tc>
          <w:tcPr>
            <w:tcW w:w="1385" w:type="dxa"/>
          </w:tcPr>
          <w:p w:rsidR="00ED2515" w:rsidRDefault="00DB7AF5" w:rsidP="00247013">
            <w:pPr>
              <w:widowControl/>
              <w:spacing w:after="0" w:line="240" w:lineRule="auto"/>
              <w:jc w:val="center"/>
              <w:rPr>
                <w:rFonts w:ascii="Times New Roman" w:eastAsiaTheme="minorHAnsi" w:hAnsi="Times New Roman"/>
                <w:sz w:val="24"/>
                <w:szCs w:val="24"/>
                <w:lang w:val="lv-LV"/>
              </w:rPr>
            </w:pPr>
            <w:r>
              <w:rPr>
                <w:rFonts w:ascii="Times New Roman" w:eastAsiaTheme="minorHAnsi" w:hAnsi="Times New Roman"/>
                <w:sz w:val="24"/>
                <w:szCs w:val="24"/>
                <w:lang w:val="lv-LV"/>
              </w:rPr>
              <w:t>349</w:t>
            </w:r>
          </w:p>
        </w:tc>
      </w:tr>
      <w:tr w:rsidR="00ED2515" w:rsidRPr="00121DC4" w:rsidTr="00475449">
        <w:tc>
          <w:tcPr>
            <w:tcW w:w="3519" w:type="dxa"/>
          </w:tcPr>
          <w:p w:rsidR="00ED2515" w:rsidRPr="009F6B1C" w:rsidRDefault="00ED2515" w:rsidP="00BA5865">
            <w:pPr>
              <w:widowControl/>
              <w:spacing w:after="0" w:line="240" w:lineRule="auto"/>
              <w:rPr>
                <w:rFonts w:ascii="Times New Roman" w:eastAsiaTheme="minorHAnsi" w:hAnsi="Times New Roman"/>
                <w:b/>
                <w:sz w:val="24"/>
                <w:szCs w:val="24"/>
                <w:lang w:val="lv-LV"/>
              </w:rPr>
            </w:pPr>
            <w:r w:rsidRPr="009F6B1C">
              <w:rPr>
                <w:rFonts w:ascii="Times New Roman" w:eastAsiaTheme="minorHAnsi" w:hAnsi="Times New Roman"/>
                <w:b/>
                <w:sz w:val="24"/>
                <w:szCs w:val="24"/>
                <w:lang w:val="lv-LV"/>
              </w:rPr>
              <w:t>Kopā</w:t>
            </w:r>
          </w:p>
        </w:tc>
        <w:tc>
          <w:tcPr>
            <w:tcW w:w="1495" w:type="dxa"/>
          </w:tcPr>
          <w:p w:rsidR="00ED2515" w:rsidRPr="00825E8D" w:rsidRDefault="00ED2515" w:rsidP="00247013">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1224</w:t>
            </w:r>
          </w:p>
        </w:tc>
        <w:tc>
          <w:tcPr>
            <w:tcW w:w="1397" w:type="dxa"/>
          </w:tcPr>
          <w:p w:rsidR="00ED2515" w:rsidRPr="00825E8D" w:rsidRDefault="00ED2515" w:rsidP="00247013">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709</w:t>
            </w:r>
          </w:p>
        </w:tc>
        <w:tc>
          <w:tcPr>
            <w:tcW w:w="1384" w:type="dxa"/>
          </w:tcPr>
          <w:p w:rsidR="00ED2515" w:rsidRDefault="00DB7AF5" w:rsidP="00DB7AF5">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1647</w:t>
            </w:r>
          </w:p>
        </w:tc>
        <w:tc>
          <w:tcPr>
            <w:tcW w:w="1385" w:type="dxa"/>
          </w:tcPr>
          <w:p w:rsidR="00ED2515" w:rsidRDefault="00DB7AF5" w:rsidP="00247013">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823</w:t>
            </w:r>
          </w:p>
        </w:tc>
      </w:tr>
    </w:tbl>
    <w:p w:rsidR="00933E11" w:rsidRDefault="00933E11" w:rsidP="00F4583E">
      <w:pPr>
        <w:widowControl/>
        <w:spacing w:after="0" w:line="240" w:lineRule="auto"/>
        <w:jc w:val="right"/>
        <w:rPr>
          <w:rFonts w:ascii="Times New Roman" w:eastAsia="Times New Roman" w:hAnsi="Times New Roman"/>
          <w:sz w:val="24"/>
          <w:szCs w:val="24"/>
          <w:lang w:val="lv-LV"/>
        </w:rPr>
      </w:pPr>
    </w:p>
    <w:p w:rsidR="00583C14" w:rsidRDefault="00583C14" w:rsidP="00BE1986">
      <w:pPr>
        <w:widowControl/>
        <w:spacing w:after="0" w:line="240" w:lineRule="auto"/>
        <w:ind w:firstLine="720"/>
        <w:jc w:val="both"/>
        <w:rPr>
          <w:rFonts w:ascii="Times New Roman" w:eastAsia="Times New Roman" w:hAnsi="Times New Roman"/>
          <w:b/>
          <w:sz w:val="24"/>
          <w:szCs w:val="24"/>
          <w:lang w:val="lv-LV"/>
        </w:rPr>
      </w:pPr>
    </w:p>
    <w:p w:rsidR="00522EEE" w:rsidRDefault="00522EEE" w:rsidP="00BE1986">
      <w:pPr>
        <w:widowControl/>
        <w:spacing w:after="0" w:line="240" w:lineRule="auto"/>
        <w:ind w:firstLine="720"/>
        <w:jc w:val="both"/>
        <w:rPr>
          <w:rFonts w:ascii="Times New Roman" w:eastAsia="Times New Roman" w:hAnsi="Times New Roman"/>
          <w:b/>
          <w:sz w:val="24"/>
          <w:szCs w:val="24"/>
          <w:lang w:val="lv-LV"/>
        </w:rPr>
      </w:pPr>
    </w:p>
    <w:p w:rsidR="00EF0226" w:rsidRDefault="00982C77" w:rsidP="00F61747">
      <w:pPr>
        <w:widowControl/>
        <w:spacing w:after="0"/>
        <w:ind w:firstLine="720"/>
        <w:jc w:val="both"/>
        <w:rPr>
          <w:rFonts w:ascii="Times New Roman" w:eastAsia="Times New Roman" w:hAnsi="Times New Roman"/>
          <w:b/>
          <w:sz w:val="24"/>
          <w:szCs w:val="24"/>
          <w:lang w:val="lv-LV"/>
        </w:rPr>
      </w:pPr>
      <w:r w:rsidRPr="00207D14">
        <w:rPr>
          <w:rFonts w:ascii="Times New Roman" w:eastAsia="Times New Roman" w:hAnsi="Times New Roman"/>
          <w:b/>
          <w:sz w:val="24"/>
          <w:szCs w:val="24"/>
          <w:lang w:val="lv-LV"/>
        </w:rPr>
        <w:lastRenderedPageBreak/>
        <w:t xml:space="preserve">Izglītības iestāžu norādītie </w:t>
      </w:r>
      <w:r w:rsidR="0042717A" w:rsidRPr="00207D14">
        <w:rPr>
          <w:rFonts w:ascii="Times New Roman" w:eastAsia="Times New Roman" w:hAnsi="Times New Roman"/>
          <w:b/>
          <w:sz w:val="24"/>
          <w:szCs w:val="24"/>
          <w:lang w:val="lv-LV"/>
        </w:rPr>
        <w:t>neattaisnoto kavējumu iemesli</w:t>
      </w:r>
    </w:p>
    <w:p w:rsidR="004B1F4C" w:rsidRPr="00207D14" w:rsidRDefault="004B1F4C" w:rsidP="00F61747">
      <w:pPr>
        <w:widowControl/>
        <w:spacing w:after="0"/>
        <w:ind w:firstLine="720"/>
        <w:jc w:val="both"/>
        <w:rPr>
          <w:rFonts w:ascii="Times New Roman" w:eastAsia="Times New Roman" w:hAnsi="Times New Roman"/>
          <w:b/>
          <w:sz w:val="24"/>
          <w:szCs w:val="24"/>
          <w:lang w:val="lv-LV"/>
        </w:rPr>
      </w:pPr>
    </w:p>
    <w:p w:rsidR="00250C29" w:rsidRPr="00207D14" w:rsidRDefault="00982C77" w:rsidP="00F61747">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Lielākā daļa izglītības iestāžu neattaisnotos kavējumus saista ar nepietiekamu mācību motivāciju</w:t>
      </w:r>
      <w:r w:rsidR="00F15773">
        <w:rPr>
          <w:rFonts w:ascii="Times New Roman" w:eastAsia="Times New Roman" w:hAnsi="Times New Roman"/>
          <w:sz w:val="24"/>
          <w:szCs w:val="24"/>
          <w:lang w:val="lv-LV"/>
        </w:rPr>
        <w:t xml:space="preserve">, ko bieži rada </w:t>
      </w:r>
      <w:r w:rsidR="008908E1" w:rsidRPr="00207D14">
        <w:rPr>
          <w:rFonts w:ascii="Times New Roman" w:eastAsia="Times New Roman" w:hAnsi="Times New Roman"/>
          <w:sz w:val="24"/>
          <w:szCs w:val="24"/>
          <w:lang w:val="lv-LV"/>
        </w:rPr>
        <w:t>dažādas atkarības un uzvedības traucējumi.</w:t>
      </w:r>
      <w:r w:rsidR="00652170" w:rsidRPr="00207D14">
        <w:rPr>
          <w:rFonts w:ascii="Times New Roman" w:eastAsia="Times New Roman" w:hAnsi="Times New Roman"/>
          <w:sz w:val="24"/>
          <w:szCs w:val="24"/>
          <w:lang w:val="lv-LV"/>
        </w:rPr>
        <w:t xml:space="preserve"> </w:t>
      </w:r>
      <w:r w:rsidR="007D2004">
        <w:rPr>
          <w:rFonts w:ascii="Times New Roman" w:eastAsia="Times New Roman" w:hAnsi="Times New Roman"/>
          <w:sz w:val="24"/>
          <w:szCs w:val="24"/>
          <w:lang w:val="lv-LV"/>
        </w:rPr>
        <w:t>D</w:t>
      </w:r>
      <w:r w:rsidR="00250C29" w:rsidRPr="00207D14">
        <w:rPr>
          <w:rFonts w:ascii="Times New Roman" w:eastAsia="Times New Roman" w:hAnsi="Times New Roman"/>
          <w:sz w:val="24"/>
          <w:szCs w:val="24"/>
          <w:lang w:val="lv-LV"/>
        </w:rPr>
        <w:t>audzus</w:t>
      </w:r>
      <w:r w:rsidR="008908E1" w:rsidRPr="00207D14">
        <w:rPr>
          <w:rFonts w:ascii="Times New Roman" w:eastAsia="Times New Roman" w:hAnsi="Times New Roman"/>
          <w:sz w:val="24"/>
          <w:szCs w:val="24"/>
          <w:lang w:val="lv-LV"/>
        </w:rPr>
        <w:t xml:space="preserve"> </w:t>
      </w:r>
      <w:r w:rsidR="006C6713">
        <w:rPr>
          <w:rFonts w:ascii="Times New Roman" w:eastAsia="Times New Roman" w:hAnsi="Times New Roman"/>
          <w:sz w:val="24"/>
          <w:szCs w:val="24"/>
          <w:lang w:val="lv-LV"/>
        </w:rPr>
        <w:t>neattaisnotos</w:t>
      </w:r>
      <w:r w:rsidR="008908E1" w:rsidRPr="00207D14">
        <w:rPr>
          <w:rFonts w:ascii="Times New Roman" w:eastAsia="Times New Roman" w:hAnsi="Times New Roman"/>
          <w:sz w:val="24"/>
          <w:szCs w:val="24"/>
          <w:lang w:val="lv-LV"/>
        </w:rPr>
        <w:t xml:space="preserve"> kav</w:t>
      </w:r>
      <w:r w:rsidR="00250C29" w:rsidRPr="00207D14">
        <w:rPr>
          <w:rFonts w:ascii="Times New Roman" w:eastAsia="Times New Roman" w:hAnsi="Times New Roman"/>
          <w:sz w:val="24"/>
          <w:szCs w:val="24"/>
          <w:lang w:val="lv-LV"/>
        </w:rPr>
        <w:t>ējumus izglītības iestādes</w:t>
      </w:r>
      <w:r w:rsidR="00652170" w:rsidRPr="00207D14">
        <w:rPr>
          <w:rFonts w:ascii="Times New Roman" w:eastAsia="Times New Roman" w:hAnsi="Times New Roman"/>
          <w:sz w:val="24"/>
          <w:szCs w:val="24"/>
          <w:lang w:val="lv-LV"/>
        </w:rPr>
        <w:t xml:space="preserve"> pamato</w:t>
      </w:r>
      <w:r w:rsidR="008908E1" w:rsidRPr="00207D14">
        <w:rPr>
          <w:rFonts w:ascii="Times New Roman" w:eastAsia="Times New Roman" w:hAnsi="Times New Roman"/>
          <w:sz w:val="24"/>
          <w:szCs w:val="24"/>
          <w:lang w:val="lv-LV"/>
        </w:rPr>
        <w:t xml:space="preserve"> ar </w:t>
      </w:r>
      <w:r w:rsidR="00250C29" w:rsidRPr="00207D14">
        <w:rPr>
          <w:rFonts w:ascii="Times New Roman" w:eastAsia="Times New Roman" w:hAnsi="Times New Roman"/>
          <w:sz w:val="24"/>
          <w:szCs w:val="24"/>
          <w:lang w:val="lv-LV"/>
        </w:rPr>
        <w:t>veselības problēmām</w:t>
      </w:r>
      <w:r w:rsidR="008908E1" w:rsidRPr="00207D14">
        <w:rPr>
          <w:rFonts w:ascii="Times New Roman" w:eastAsia="Times New Roman" w:hAnsi="Times New Roman"/>
          <w:sz w:val="24"/>
          <w:szCs w:val="24"/>
          <w:lang w:val="lv-LV"/>
        </w:rPr>
        <w:t>, kuras nav apliecināta</w:t>
      </w:r>
      <w:r w:rsidR="00250C29" w:rsidRPr="00207D14">
        <w:rPr>
          <w:rFonts w:ascii="Times New Roman" w:eastAsia="Times New Roman" w:hAnsi="Times New Roman"/>
          <w:sz w:val="24"/>
          <w:szCs w:val="24"/>
          <w:lang w:val="lv-LV"/>
        </w:rPr>
        <w:t>s ar ārsta / vecāku zīmi</w:t>
      </w:r>
      <w:r w:rsidR="00AA584A">
        <w:rPr>
          <w:rFonts w:ascii="Times New Roman" w:eastAsia="Times New Roman" w:hAnsi="Times New Roman"/>
          <w:sz w:val="24"/>
          <w:szCs w:val="24"/>
          <w:lang w:val="lv-LV"/>
        </w:rPr>
        <w:t xml:space="preserve">, </w:t>
      </w:r>
      <w:r w:rsidR="00F70B77">
        <w:rPr>
          <w:rFonts w:ascii="Times New Roman" w:eastAsia="Times New Roman" w:hAnsi="Times New Roman"/>
          <w:sz w:val="24"/>
          <w:szCs w:val="24"/>
          <w:lang w:val="lv-LV"/>
        </w:rPr>
        <w:t>kā arī</w:t>
      </w:r>
      <w:r w:rsidR="00250C29" w:rsidRPr="00207D14">
        <w:rPr>
          <w:rFonts w:ascii="Times New Roman" w:eastAsia="Times New Roman" w:hAnsi="Times New Roman"/>
          <w:sz w:val="24"/>
          <w:szCs w:val="24"/>
          <w:lang w:val="lv-LV"/>
        </w:rPr>
        <w:t xml:space="preserve"> ģimenes apstākļiem</w:t>
      </w:r>
      <w:r w:rsidR="00F70B77">
        <w:rPr>
          <w:rFonts w:ascii="Times New Roman" w:eastAsia="Times New Roman" w:hAnsi="Times New Roman"/>
          <w:sz w:val="24"/>
          <w:szCs w:val="24"/>
          <w:lang w:val="lv-LV"/>
        </w:rPr>
        <w:t>, piemēram –</w:t>
      </w:r>
      <w:r w:rsidR="007C23A6" w:rsidRPr="00207D14">
        <w:rPr>
          <w:rFonts w:ascii="Times New Roman" w:eastAsia="Times New Roman" w:hAnsi="Times New Roman"/>
          <w:sz w:val="24"/>
          <w:szCs w:val="24"/>
          <w:lang w:val="lv-LV"/>
        </w:rPr>
        <w:t xml:space="preserve"> vecāku izpratnes trūkums par </w:t>
      </w:r>
      <w:r w:rsidR="00F70B77">
        <w:rPr>
          <w:rFonts w:ascii="Times New Roman" w:eastAsia="Times New Roman" w:hAnsi="Times New Roman"/>
          <w:sz w:val="24"/>
          <w:szCs w:val="24"/>
          <w:lang w:val="lv-LV"/>
        </w:rPr>
        <w:t>to, ka bērnam jāapmeklē izglītības iestāde</w:t>
      </w:r>
      <w:r w:rsidR="007C23A6" w:rsidRPr="00207D14">
        <w:rPr>
          <w:rFonts w:ascii="Times New Roman" w:eastAsia="Times New Roman" w:hAnsi="Times New Roman"/>
          <w:sz w:val="24"/>
          <w:szCs w:val="24"/>
          <w:lang w:val="lv-LV"/>
        </w:rPr>
        <w:t>, izglītojamās grūtniecība, izglītojamajam jāpieskata slims radinieks</w:t>
      </w:r>
      <w:r w:rsidR="00AA584A">
        <w:rPr>
          <w:rFonts w:ascii="Times New Roman" w:eastAsia="Times New Roman" w:hAnsi="Times New Roman"/>
          <w:sz w:val="24"/>
          <w:szCs w:val="24"/>
          <w:lang w:val="lv-LV"/>
        </w:rPr>
        <w:t>.</w:t>
      </w:r>
    </w:p>
    <w:p w:rsidR="0004453D" w:rsidRDefault="00183A00" w:rsidP="00F61747">
      <w:pPr>
        <w:widowControl/>
        <w:spacing w:after="0"/>
        <w:ind w:firstLine="720"/>
        <w:jc w:val="both"/>
        <w:rPr>
          <w:rFonts w:ascii="Times New Roman" w:eastAsia="Times New Roman" w:hAnsi="Times New Roman"/>
          <w:sz w:val="24"/>
          <w:szCs w:val="24"/>
          <w:lang w:val="lv-LV"/>
        </w:rPr>
      </w:pPr>
      <w:r w:rsidRPr="006C6713">
        <w:rPr>
          <w:rFonts w:ascii="Times New Roman" w:eastAsia="Times New Roman" w:hAnsi="Times New Roman"/>
          <w:sz w:val="24"/>
          <w:szCs w:val="24"/>
          <w:lang w:val="lv-LV"/>
        </w:rPr>
        <w:t>Salīdzinoši maz</w:t>
      </w:r>
      <w:r w:rsidR="00652170" w:rsidRPr="006C6713">
        <w:rPr>
          <w:rFonts w:ascii="Times New Roman" w:eastAsia="Times New Roman" w:hAnsi="Times New Roman"/>
          <w:sz w:val="24"/>
          <w:szCs w:val="24"/>
          <w:lang w:val="lv-LV"/>
        </w:rPr>
        <w:t>āk</w:t>
      </w:r>
      <w:r w:rsidR="00C26409" w:rsidRPr="006C6713">
        <w:rPr>
          <w:rFonts w:ascii="Times New Roman" w:eastAsia="Times New Roman" w:hAnsi="Times New Roman"/>
          <w:sz w:val="24"/>
          <w:szCs w:val="24"/>
          <w:lang w:val="lv-LV"/>
        </w:rPr>
        <w:t xml:space="preserve"> </w:t>
      </w:r>
      <w:r w:rsidRPr="006C6713">
        <w:rPr>
          <w:rFonts w:ascii="Times New Roman" w:eastAsia="Times New Roman" w:hAnsi="Times New Roman"/>
          <w:sz w:val="24"/>
          <w:szCs w:val="24"/>
          <w:lang w:val="lv-LV"/>
        </w:rPr>
        <w:t>izglītības iestā</w:t>
      </w:r>
      <w:r w:rsidR="00F70B77" w:rsidRPr="006C6713">
        <w:rPr>
          <w:rFonts w:ascii="Times New Roman" w:eastAsia="Times New Roman" w:hAnsi="Times New Roman"/>
          <w:sz w:val="24"/>
          <w:szCs w:val="24"/>
          <w:lang w:val="lv-LV"/>
        </w:rPr>
        <w:t>žu</w:t>
      </w:r>
      <w:r w:rsidRPr="006C6713">
        <w:rPr>
          <w:rFonts w:ascii="Times New Roman" w:eastAsia="Times New Roman" w:hAnsi="Times New Roman"/>
          <w:sz w:val="24"/>
          <w:szCs w:val="24"/>
          <w:lang w:val="lv-LV"/>
        </w:rPr>
        <w:t xml:space="preserve"> ir norādījušas, ka </w:t>
      </w:r>
      <w:r w:rsidR="00652170" w:rsidRPr="006C6713">
        <w:rPr>
          <w:rFonts w:ascii="Times New Roman" w:eastAsia="Times New Roman" w:hAnsi="Times New Roman"/>
          <w:sz w:val="24"/>
          <w:szCs w:val="24"/>
          <w:lang w:val="lv-LV"/>
        </w:rPr>
        <w:t>neattaisnot</w:t>
      </w:r>
      <w:r w:rsidR="00526E71">
        <w:rPr>
          <w:rFonts w:ascii="Times New Roman" w:eastAsia="Times New Roman" w:hAnsi="Times New Roman"/>
          <w:sz w:val="24"/>
          <w:szCs w:val="24"/>
          <w:lang w:val="lv-LV"/>
        </w:rPr>
        <w:t>o</w:t>
      </w:r>
      <w:r w:rsidRPr="006C6713">
        <w:rPr>
          <w:rFonts w:ascii="Times New Roman" w:eastAsia="Times New Roman" w:hAnsi="Times New Roman"/>
          <w:sz w:val="24"/>
          <w:szCs w:val="24"/>
          <w:lang w:val="lv-LV"/>
        </w:rPr>
        <w:t xml:space="preserve"> kavējum</w:t>
      </w:r>
      <w:r w:rsidR="00526E71">
        <w:rPr>
          <w:rFonts w:ascii="Times New Roman" w:eastAsia="Times New Roman" w:hAnsi="Times New Roman"/>
          <w:sz w:val="24"/>
          <w:szCs w:val="24"/>
          <w:lang w:val="lv-LV"/>
        </w:rPr>
        <w:t>u</w:t>
      </w:r>
      <w:r w:rsidRPr="006C6713">
        <w:rPr>
          <w:rFonts w:ascii="Times New Roman" w:eastAsia="Times New Roman" w:hAnsi="Times New Roman"/>
          <w:sz w:val="24"/>
          <w:szCs w:val="24"/>
          <w:lang w:val="lv-LV"/>
        </w:rPr>
        <w:t xml:space="preserve"> iemesls ir </w:t>
      </w:r>
      <w:r w:rsidR="0004453D">
        <w:rPr>
          <w:rFonts w:ascii="Times New Roman" w:eastAsia="Times New Roman" w:hAnsi="Times New Roman"/>
          <w:sz w:val="24"/>
          <w:szCs w:val="24"/>
          <w:lang w:val="lv-LV"/>
        </w:rPr>
        <w:t>uzsāktās</w:t>
      </w:r>
      <w:r w:rsidR="0004453D" w:rsidRPr="006C6713">
        <w:rPr>
          <w:rFonts w:ascii="Times New Roman" w:eastAsia="Times New Roman" w:hAnsi="Times New Roman"/>
          <w:sz w:val="24"/>
          <w:szCs w:val="24"/>
          <w:lang w:val="lv-LV"/>
        </w:rPr>
        <w:t xml:space="preserve"> darba tiesiskās attiecības </w:t>
      </w:r>
      <w:r w:rsidR="0004453D">
        <w:rPr>
          <w:rFonts w:ascii="Times New Roman" w:eastAsia="Times New Roman" w:hAnsi="Times New Roman"/>
          <w:sz w:val="24"/>
          <w:szCs w:val="24"/>
          <w:lang w:val="lv-LV"/>
        </w:rPr>
        <w:t>un materiāl</w:t>
      </w:r>
      <w:r w:rsidR="00F15773">
        <w:rPr>
          <w:rFonts w:ascii="Times New Roman" w:eastAsia="Times New Roman" w:hAnsi="Times New Roman"/>
          <w:sz w:val="24"/>
          <w:szCs w:val="24"/>
          <w:lang w:val="lv-LV"/>
        </w:rPr>
        <w:t>ie</w:t>
      </w:r>
      <w:r w:rsidR="0004453D">
        <w:rPr>
          <w:rFonts w:ascii="Times New Roman" w:eastAsia="Times New Roman" w:hAnsi="Times New Roman"/>
          <w:sz w:val="24"/>
          <w:szCs w:val="24"/>
          <w:lang w:val="lv-LV"/>
        </w:rPr>
        <w:t xml:space="preserve"> apstākļ</w:t>
      </w:r>
      <w:r w:rsidR="00F15773">
        <w:rPr>
          <w:rFonts w:ascii="Times New Roman" w:eastAsia="Times New Roman" w:hAnsi="Times New Roman"/>
          <w:sz w:val="24"/>
          <w:szCs w:val="24"/>
          <w:lang w:val="lv-LV"/>
        </w:rPr>
        <w:t>i</w:t>
      </w:r>
      <w:r w:rsidR="0004453D">
        <w:rPr>
          <w:rFonts w:ascii="Times New Roman" w:eastAsia="Times New Roman" w:hAnsi="Times New Roman"/>
          <w:sz w:val="24"/>
          <w:szCs w:val="24"/>
          <w:lang w:val="lv-LV"/>
        </w:rPr>
        <w:t>.</w:t>
      </w:r>
    </w:p>
    <w:p w:rsidR="00BE1986" w:rsidRDefault="00652170" w:rsidP="00F61747">
      <w:pPr>
        <w:widowControl/>
        <w:spacing w:after="0"/>
        <w:ind w:firstLine="720"/>
        <w:jc w:val="both"/>
        <w:rPr>
          <w:rFonts w:ascii="Times New Roman" w:eastAsia="Times New Roman" w:hAnsi="Times New Roman"/>
          <w:sz w:val="24"/>
          <w:szCs w:val="24"/>
          <w:lang w:val="lv-LV"/>
        </w:rPr>
      </w:pPr>
      <w:r w:rsidRPr="006C6713">
        <w:rPr>
          <w:rFonts w:ascii="Times New Roman" w:eastAsia="Times New Roman" w:hAnsi="Times New Roman"/>
          <w:sz w:val="24"/>
          <w:szCs w:val="24"/>
          <w:lang w:val="lv-LV"/>
        </w:rPr>
        <w:t xml:space="preserve">Vēl mazāk gadījumos kā </w:t>
      </w:r>
      <w:r w:rsidR="00526E71">
        <w:rPr>
          <w:rFonts w:ascii="Times New Roman" w:eastAsia="Times New Roman" w:hAnsi="Times New Roman"/>
          <w:sz w:val="24"/>
          <w:szCs w:val="24"/>
          <w:lang w:val="lv-LV"/>
        </w:rPr>
        <w:t xml:space="preserve">neattaisnoto </w:t>
      </w:r>
      <w:r w:rsidRPr="006C6713">
        <w:rPr>
          <w:rFonts w:ascii="Times New Roman" w:eastAsia="Times New Roman" w:hAnsi="Times New Roman"/>
          <w:sz w:val="24"/>
          <w:szCs w:val="24"/>
          <w:lang w:val="lv-LV"/>
        </w:rPr>
        <w:t>kavējum</w:t>
      </w:r>
      <w:r w:rsidR="00526E71">
        <w:rPr>
          <w:rFonts w:ascii="Times New Roman" w:eastAsia="Times New Roman" w:hAnsi="Times New Roman"/>
          <w:sz w:val="24"/>
          <w:szCs w:val="24"/>
          <w:lang w:val="lv-LV"/>
        </w:rPr>
        <w:t>u</w:t>
      </w:r>
      <w:r w:rsidRPr="006C6713">
        <w:rPr>
          <w:rFonts w:ascii="Times New Roman" w:eastAsia="Times New Roman" w:hAnsi="Times New Roman"/>
          <w:sz w:val="24"/>
          <w:szCs w:val="24"/>
          <w:lang w:val="lv-LV"/>
        </w:rPr>
        <w:t xml:space="preserve"> iemesl</w:t>
      </w:r>
      <w:r w:rsidR="00526E71">
        <w:rPr>
          <w:rFonts w:ascii="Times New Roman" w:eastAsia="Times New Roman" w:hAnsi="Times New Roman"/>
          <w:sz w:val="24"/>
          <w:szCs w:val="24"/>
          <w:lang w:val="lv-LV"/>
        </w:rPr>
        <w:t>s</w:t>
      </w:r>
      <w:r w:rsidRPr="006C6713">
        <w:rPr>
          <w:rFonts w:ascii="Times New Roman" w:eastAsia="Times New Roman" w:hAnsi="Times New Roman"/>
          <w:sz w:val="24"/>
          <w:szCs w:val="24"/>
          <w:lang w:val="lv-LV"/>
        </w:rPr>
        <w:t xml:space="preserve"> norādī</w:t>
      </w:r>
      <w:r w:rsidR="00F70B77" w:rsidRPr="006C6713">
        <w:rPr>
          <w:rFonts w:ascii="Times New Roman" w:eastAsia="Times New Roman" w:hAnsi="Times New Roman"/>
          <w:sz w:val="24"/>
          <w:szCs w:val="24"/>
          <w:lang w:val="lv-LV"/>
        </w:rPr>
        <w:t>t</w:t>
      </w:r>
      <w:r w:rsidR="00526E71">
        <w:rPr>
          <w:rFonts w:ascii="Times New Roman" w:eastAsia="Times New Roman" w:hAnsi="Times New Roman"/>
          <w:sz w:val="24"/>
          <w:szCs w:val="24"/>
          <w:lang w:val="lv-LV"/>
        </w:rPr>
        <w:t>a</w:t>
      </w:r>
      <w:r w:rsidRPr="006C6713">
        <w:rPr>
          <w:rFonts w:ascii="Times New Roman" w:eastAsia="Times New Roman" w:hAnsi="Times New Roman"/>
          <w:sz w:val="24"/>
          <w:szCs w:val="24"/>
          <w:lang w:val="lv-LV"/>
        </w:rPr>
        <w:t xml:space="preserve"> iesaist</w:t>
      </w:r>
      <w:r w:rsidR="00F70B77" w:rsidRPr="006C6713">
        <w:rPr>
          <w:rFonts w:ascii="Times New Roman" w:eastAsia="Times New Roman" w:hAnsi="Times New Roman"/>
          <w:sz w:val="24"/>
          <w:szCs w:val="24"/>
          <w:lang w:val="lv-LV"/>
        </w:rPr>
        <w:t>e</w:t>
      </w:r>
      <w:r w:rsidRPr="006C6713">
        <w:rPr>
          <w:rFonts w:ascii="Times New Roman" w:eastAsia="Times New Roman" w:hAnsi="Times New Roman"/>
          <w:sz w:val="24"/>
          <w:szCs w:val="24"/>
          <w:lang w:val="lv-LV"/>
        </w:rPr>
        <w:t xml:space="preserve"> ārpusstundu aktivitāt</w:t>
      </w:r>
      <w:r w:rsidR="00F70B77" w:rsidRPr="006C6713">
        <w:rPr>
          <w:rFonts w:ascii="Times New Roman" w:eastAsia="Times New Roman" w:hAnsi="Times New Roman"/>
          <w:sz w:val="24"/>
          <w:szCs w:val="24"/>
          <w:lang w:val="lv-LV"/>
        </w:rPr>
        <w:t>ēs, piemēram</w:t>
      </w:r>
      <w:r w:rsidR="00F06474" w:rsidRPr="006C6713">
        <w:rPr>
          <w:rFonts w:ascii="Times New Roman" w:eastAsia="Times New Roman" w:hAnsi="Times New Roman"/>
          <w:sz w:val="24"/>
          <w:szCs w:val="24"/>
          <w:lang w:val="lv-LV"/>
        </w:rPr>
        <w:t>, auto vadī</w:t>
      </w:r>
      <w:r w:rsidR="00220933" w:rsidRPr="006C6713">
        <w:rPr>
          <w:rFonts w:ascii="Times New Roman" w:eastAsia="Times New Roman" w:hAnsi="Times New Roman"/>
          <w:sz w:val="24"/>
          <w:szCs w:val="24"/>
          <w:lang w:val="lv-LV"/>
        </w:rPr>
        <w:t xml:space="preserve">šanas </w:t>
      </w:r>
      <w:r w:rsidR="00F75506" w:rsidRPr="006C6713">
        <w:rPr>
          <w:rFonts w:ascii="Times New Roman" w:eastAsia="Times New Roman" w:hAnsi="Times New Roman"/>
          <w:sz w:val="24"/>
          <w:szCs w:val="24"/>
          <w:lang w:val="lv-LV"/>
        </w:rPr>
        <w:t>mācības, sporta treniņi</w:t>
      </w:r>
      <w:r w:rsidR="00351BC1">
        <w:rPr>
          <w:rFonts w:ascii="Times New Roman" w:eastAsia="Times New Roman" w:hAnsi="Times New Roman"/>
          <w:sz w:val="24"/>
          <w:szCs w:val="24"/>
          <w:lang w:val="lv-LV"/>
        </w:rPr>
        <w:t>, kā arī</w:t>
      </w:r>
      <w:r w:rsidR="00F70B77" w:rsidRPr="006C6713">
        <w:rPr>
          <w:rFonts w:ascii="Times New Roman" w:eastAsia="Times New Roman" w:hAnsi="Times New Roman"/>
          <w:sz w:val="24"/>
          <w:szCs w:val="24"/>
          <w:lang w:val="lv-LV"/>
        </w:rPr>
        <w:t xml:space="preserve"> </w:t>
      </w:r>
      <w:r w:rsidR="00BE1986" w:rsidRPr="006C6713">
        <w:rPr>
          <w:rFonts w:ascii="Times New Roman" w:eastAsia="Times New Roman" w:hAnsi="Times New Roman"/>
          <w:sz w:val="24"/>
          <w:szCs w:val="24"/>
          <w:lang w:val="lv-LV"/>
        </w:rPr>
        <w:t>izglītības iestādes nepieejamība infrastruktūras dēļ</w:t>
      </w:r>
      <w:r w:rsidR="00AA584A">
        <w:rPr>
          <w:rFonts w:ascii="Times New Roman" w:eastAsia="Times New Roman" w:hAnsi="Times New Roman"/>
          <w:sz w:val="24"/>
          <w:szCs w:val="24"/>
          <w:lang w:val="lv-LV"/>
        </w:rPr>
        <w:t>.</w:t>
      </w:r>
    </w:p>
    <w:p w:rsidR="005817CE" w:rsidRDefault="00C26409" w:rsidP="00F61747">
      <w:pPr>
        <w:widowControl/>
        <w:spacing w:after="0"/>
        <w:ind w:firstLine="720"/>
        <w:jc w:val="both"/>
        <w:rPr>
          <w:rFonts w:ascii="Times New Roman" w:eastAsia="Times New Roman" w:hAnsi="Times New Roman"/>
          <w:sz w:val="24"/>
          <w:szCs w:val="24"/>
          <w:lang w:val="lv-LV"/>
        </w:rPr>
      </w:pPr>
      <w:r w:rsidRPr="006C6713">
        <w:rPr>
          <w:rFonts w:ascii="Times New Roman" w:eastAsia="Times New Roman" w:hAnsi="Times New Roman"/>
          <w:sz w:val="24"/>
          <w:szCs w:val="24"/>
          <w:lang w:val="lv-LV"/>
        </w:rPr>
        <w:t>Tāpat izglītības</w:t>
      </w:r>
      <w:r w:rsidR="00264527" w:rsidRPr="006C6713">
        <w:rPr>
          <w:rFonts w:ascii="Times New Roman" w:eastAsia="Times New Roman" w:hAnsi="Times New Roman"/>
          <w:sz w:val="24"/>
          <w:szCs w:val="24"/>
          <w:lang w:val="lv-LV"/>
        </w:rPr>
        <w:t xml:space="preserve"> iestād</w:t>
      </w:r>
      <w:r w:rsidR="00D53326" w:rsidRPr="006C6713">
        <w:rPr>
          <w:rFonts w:ascii="Times New Roman" w:eastAsia="Times New Roman" w:hAnsi="Times New Roman"/>
          <w:sz w:val="24"/>
          <w:szCs w:val="24"/>
          <w:lang w:val="lv-LV"/>
        </w:rPr>
        <w:t>e</w:t>
      </w:r>
      <w:r w:rsidR="00264527" w:rsidRPr="006C6713">
        <w:rPr>
          <w:rFonts w:ascii="Times New Roman" w:eastAsia="Times New Roman" w:hAnsi="Times New Roman"/>
          <w:sz w:val="24"/>
          <w:szCs w:val="24"/>
          <w:lang w:val="lv-LV"/>
        </w:rPr>
        <w:t>s</w:t>
      </w:r>
      <w:r w:rsidRPr="006C6713">
        <w:rPr>
          <w:rFonts w:ascii="Times New Roman" w:eastAsia="Times New Roman" w:hAnsi="Times New Roman"/>
          <w:sz w:val="24"/>
          <w:szCs w:val="24"/>
          <w:lang w:val="lv-LV"/>
        </w:rPr>
        <w:t xml:space="preserve"> </w:t>
      </w:r>
      <w:r w:rsidR="005F2E60" w:rsidRPr="006C6713">
        <w:rPr>
          <w:rFonts w:ascii="Times New Roman" w:eastAsia="Times New Roman" w:hAnsi="Times New Roman"/>
          <w:sz w:val="24"/>
          <w:szCs w:val="24"/>
          <w:lang w:val="lv-LV"/>
        </w:rPr>
        <w:t>kā kavē</w:t>
      </w:r>
      <w:r w:rsidR="00D53326" w:rsidRPr="006C6713">
        <w:rPr>
          <w:rFonts w:ascii="Times New Roman" w:eastAsia="Times New Roman" w:hAnsi="Times New Roman"/>
          <w:sz w:val="24"/>
          <w:szCs w:val="24"/>
          <w:lang w:val="lv-LV"/>
        </w:rPr>
        <w:t>jumu</w:t>
      </w:r>
      <w:r w:rsidR="005F2E60" w:rsidRPr="006C6713">
        <w:rPr>
          <w:rFonts w:ascii="Times New Roman" w:eastAsia="Times New Roman" w:hAnsi="Times New Roman"/>
          <w:sz w:val="24"/>
          <w:szCs w:val="24"/>
          <w:lang w:val="lv-LV"/>
        </w:rPr>
        <w:t xml:space="preserve"> iemeslus </w:t>
      </w:r>
      <w:r w:rsidRPr="006C6713">
        <w:rPr>
          <w:rFonts w:ascii="Times New Roman" w:eastAsia="Times New Roman" w:hAnsi="Times New Roman"/>
          <w:sz w:val="24"/>
          <w:szCs w:val="24"/>
          <w:lang w:val="lv-LV"/>
        </w:rPr>
        <w:t>ir norādījušas arī izglītojamā atrašanos ārzemēs ar mē</w:t>
      </w:r>
      <w:r w:rsidR="00220933" w:rsidRPr="006C6713">
        <w:rPr>
          <w:rFonts w:ascii="Times New Roman" w:eastAsia="Times New Roman" w:hAnsi="Times New Roman"/>
          <w:sz w:val="24"/>
          <w:szCs w:val="24"/>
          <w:lang w:val="lv-LV"/>
        </w:rPr>
        <w:t>rķi mācīties, strādāt vai ceļot. I</w:t>
      </w:r>
      <w:r w:rsidRPr="006C6713">
        <w:rPr>
          <w:rFonts w:ascii="Times New Roman" w:eastAsia="Times New Roman" w:hAnsi="Times New Roman"/>
          <w:sz w:val="24"/>
          <w:szCs w:val="24"/>
          <w:lang w:val="lv-LV"/>
        </w:rPr>
        <w:t>r i</w:t>
      </w:r>
      <w:r w:rsidR="007B024F">
        <w:rPr>
          <w:rFonts w:ascii="Times New Roman" w:eastAsia="Times New Roman" w:hAnsi="Times New Roman"/>
          <w:sz w:val="24"/>
          <w:szCs w:val="24"/>
          <w:lang w:val="lv-LV"/>
        </w:rPr>
        <w:t>eraksti, ka kavējum</w:t>
      </w:r>
      <w:r w:rsidRPr="006C6713">
        <w:rPr>
          <w:rFonts w:ascii="Times New Roman" w:eastAsia="Times New Roman" w:hAnsi="Times New Roman"/>
          <w:sz w:val="24"/>
          <w:szCs w:val="24"/>
          <w:lang w:val="lv-LV"/>
        </w:rPr>
        <w:t xml:space="preserve">s </w:t>
      </w:r>
      <w:r w:rsidR="005F2E60">
        <w:rPr>
          <w:rFonts w:ascii="Times New Roman" w:eastAsia="Times New Roman" w:hAnsi="Times New Roman"/>
          <w:sz w:val="24"/>
          <w:szCs w:val="24"/>
          <w:lang w:val="lv-LV"/>
        </w:rPr>
        <w:t>noticis dzīvesvietas maiņas dēļ</w:t>
      </w:r>
      <w:r w:rsidRPr="00207D14">
        <w:rPr>
          <w:rFonts w:ascii="Times New Roman" w:eastAsia="Times New Roman" w:hAnsi="Times New Roman"/>
          <w:sz w:val="24"/>
          <w:szCs w:val="24"/>
          <w:lang w:val="lv-LV"/>
        </w:rPr>
        <w:t xml:space="preserve">. </w:t>
      </w:r>
      <w:r w:rsidR="005F2E60">
        <w:rPr>
          <w:rFonts w:ascii="Times New Roman" w:eastAsia="Times New Roman" w:hAnsi="Times New Roman"/>
          <w:sz w:val="24"/>
          <w:szCs w:val="24"/>
          <w:lang w:val="lv-LV"/>
        </w:rPr>
        <w:t xml:space="preserve">Dažos gadījumos </w:t>
      </w:r>
      <w:r w:rsidRPr="00207D14">
        <w:rPr>
          <w:rFonts w:ascii="Times New Roman" w:eastAsia="Times New Roman" w:hAnsi="Times New Roman"/>
          <w:sz w:val="24"/>
          <w:szCs w:val="24"/>
          <w:lang w:val="lv-LV"/>
        </w:rPr>
        <w:t>izglītības iestāde</w:t>
      </w:r>
      <w:r w:rsidR="00D53326">
        <w:rPr>
          <w:rFonts w:ascii="Times New Roman" w:eastAsia="Times New Roman" w:hAnsi="Times New Roman"/>
          <w:sz w:val="24"/>
          <w:szCs w:val="24"/>
          <w:lang w:val="lv-LV"/>
        </w:rPr>
        <w:t>s</w:t>
      </w:r>
      <w:r w:rsidRPr="00207D14">
        <w:rPr>
          <w:rFonts w:ascii="Times New Roman" w:eastAsia="Times New Roman" w:hAnsi="Times New Roman"/>
          <w:sz w:val="24"/>
          <w:szCs w:val="24"/>
          <w:lang w:val="lv-LV"/>
        </w:rPr>
        <w:t xml:space="preserve"> norādīju</w:t>
      </w:r>
      <w:r w:rsidR="00D53326">
        <w:rPr>
          <w:rFonts w:ascii="Times New Roman" w:eastAsia="Times New Roman" w:hAnsi="Times New Roman"/>
          <w:sz w:val="24"/>
          <w:szCs w:val="24"/>
          <w:lang w:val="lv-LV"/>
        </w:rPr>
        <w:t>šas</w:t>
      </w:r>
      <w:r w:rsidRPr="00207D14">
        <w:rPr>
          <w:rFonts w:ascii="Times New Roman" w:eastAsia="Times New Roman" w:hAnsi="Times New Roman"/>
          <w:sz w:val="24"/>
          <w:szCs w:val="24"/>
          <w:lang w:val="lv-LV"/>
        </w:rPr>
        <w:t>, ka izglīt</w:t>
      </w:r>
      <w:r w:rsidR="007C23A6" w:rsidRPr="00207D14">
        <w:rPr>
          <w:rFonts w:ascii="Times New Roman" w:eastAsia="Times New Roman" w:hAnsi="Times New Roman"/>
          <w:sz w:val="24"/>
          <w:szCs w:val="24"/>
          <w:lang w:val="lv-LV"/>
        </w:rPr>
        <w:t>ojam</w:t>
      </w:r>
      <w:r w:rsidR="00D53326">
        <w:rPr>
          <w:rFonts w:ascii="Times New Roman" w:eastAsia="Times New Roman" w:hAnsi="Times New Roman"/>
          <w:sz w:val="24"/>
          <w:szCs w:val="24"/>
          <w:lang w:val="lv-LV"/>
        </w:rPr>
        <w:t>ie</w:t>
      </w:r>
      <w:r w:rsidRPr="00207D14">
        <w:rPr>
          <w:rFonts w:ascii="Times New Roman" w:eastAsia="Times New Roman" w:hAnsi="Times New Roman"/>
          <w:sz w:val="24"/>
          <w:szCs w:val="24"/>
          <w:lang w:val="lv-LV"/>
        </w:rPr>
        <w:t xml:space="preserve"> ir bezvēsts prombūtnē.</w:t>
      </w:r>
    </w:p>
    <w:p w:rsidR="001544A7" w:rsidRDefault="001544A7" w:rsidP="00F61747">
      <w:pPr>
        <w:widowControl/>
        <w:spacing w:after="0"/>
        <w:jc w:val="both"/>
        <w:rPr>
          <w:rFonts w:ascii="Times New Roman" w:eastAsia="Times New Roman" w:hAnsi="Times New Roman"/>
          <w:b/>
          <w:sz w:val="24"/>
          <w:szCs w:val="24"/>
          <w:lang w:val="lv-LV"/>
        </w:rPr>
      </w:pPr>
    </w:p>
    <w:p w:rsidR="00712C39" w:rsidRDefault="001A4ECF" w:rsidP="00F61747">
      <w:pPr>
        <w:widowControl/>
        <w:spacing w:after="0"/>
        <w:ind w:firstLine="720"/>
        <w:jc w:val="both"/>
        <w:rPr>
          <w:rFonts w:ascii="Times New Roman" w:eastAsia="Times New Roman" w:hAnsi="Times New Roman"/>
          <w:b/>
          <w:sz w:val="24"/>
          <w:szCs w:val="24"/>
          <w:lang w:val="lv-LV"/>
        </w:rPr>
      </w:pPr>
      <w:r>
        <w:rPr>
          <w:rFonts w:ascii="Times New Roman" w:eastAsia="Times New Roman" w:hAnsi="Times New Roman"/>
          <w:b/>
          <w:sz w:val="24"/>
          <w:szCs w:val="24"/>
          <w:lang w:val="lv-LV"/>
        </w:rPr>
        <w:t xml:space="preserve">Izglītības iestādes rīcība </w:t>
      </w:r>
      <w:r w:rsidR="00D17EA1" w:rsidRPr="00207D14">
        <w:rPr>
          <w:rFonts w:ascii="Times New Roman" w:eastAsia="Times New Roman" w:hAnsi="Times New Roman"/>
          <w:b/>
          <w:sz w:val="24"/>
          <w:szCs w:val="24"/>
          <w:lang w:val="lv-LV"/>
        </w:rPr>
        <w:t>neattaisnoto kavējumu novēršanai</w:t>
      </w:r>
    </w:p>
    <w:p w:rsidR="004B1F4C" w:rsidRPr="00341819" w:rsidRDefault="004B1F4C" w:rsidP="00F61747">
      <w:pPr>
        <w:widowControl/>
        <w:spacing w:after="0"/>
        <w:ind w:firstLine="720"/>
        <w:jc w:val="both"/>
        <w:rPr>
          <w:rFonts w:ascii="Times New Roman" w:eastAsia="Times New Roman" w:hAnsi="Times New Roman"/>
          <w:b/>
          <w:sz w:val="24"/>
          <w:szCs w:val="24"/>
          <w:lang w:val="lv-LV"/>
        </w:rPr>
      </w:pPr>
    </w:p>
    <w:p w:rsidR="00CC5F2C" w:rsidRDefault="00FD63F8" w:rsidP="00F61747">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Analizējot </w:t>
      </w:r>
      <w:r w:rsidR="00A03F46">
        <w:rPr>
          <w:rFonts w:ascii="Times New Roman" w:eastAsia="Times New Roman" w:hAnsi="Times New Roman"/>
          <w:sz w:val="24"/>
          <w:szCs w:val="24"/>
          <w:lang w:val="lv-LV"/>
        </w:rPr>
        <w:t xml:space="preserve">VIIS ievadīto </w:t>
      </w:r>
      <w:r w:rsidR="001A4ECF">
        <w:rPr>
          <w:rFonts w:ascii="Times New Roman" w:eastAsia="Times New Roman" w:hAnsi="Times New Roman"/>
          <w:sz w:val="24"/>
          <w:szCs w:val="24"/>
          <w:lang w:val="lv-LV"/>
        </w:rPr>
        <w:t xml:space="preserve">informāciju par </w:t>
      </w:r>
      <w:r w:rsidRPr="00207D14">
        <w:rPr>
          <w:rFonts w:ascii="Times New Roman" w:eastAsia="Times New Roman" w:hAnsi="Times New Roman"/>
          <w:sz w:val="24"/>
          <w:szCs w:val="24"/>
          <w:lang w:val="lv-LV"/>
        </w:rPr>
        <w:t>izglītības iestāžu rīcību</w:t>
      </w:r>
      <w:r w:rsidR="001A4ECF">
        <w:rPr>
          <w:rFonts w:ascii="Times New Roman" w:eastAsia="Times New Roman" w:hAnsi="Times New Roman"/>
          <w:sz w:val="24"/>
          <w:szCs w:val="24"/>
          <w:lang w:val="lv-LV"/>
        </w:rPr>
        <w:t xml:space="preserve"> neattaisnoto kavējumu novēršanai</w:t>
      </w:r>
      <w:r w:rsidRPr="00207D14">
        <w:rPr>
          <w:rFonts w:ascii="Times New Roman" w:eastAsia="Times New Roman" w:hAnsi="Times New Roman"/>
          <w:sz w:val="24"/>
          <w:szCs w:val="24"/>
          <w:lang w:val="lv-LV"/>
        </w:rPr>
        <w:t>, konstatēt</w:t>
      </w:r>
      <w:r w:rsidR="00734456" w:rsidRPr="00207D14">
        <w:rPr>
          <w:rFonts w:ascii="Times New Roman" w:eastAsia="Times New Roman" w:hAnsi="Times New Roman"/>
          <w:sz w:val="24"/>
          <w:szCs w:val="24"/>
          <w:lang w:val="lv-LV"/>
        </w:rPr>
        <w:t>s</w:t>
      </w:r>
      <w:r w:rsidRPr="00207D14">
        <w:rPr>
          <w:rFonts w:ascii="Times New Roman" w:eastAsia="Times New Roman" w:hAnsi="Times New Roman"/>
          <w:sz w:val="24"/>
          <w:szCs w:val="24"/>
          <w:lang w:val="lv-LV"/>
        </w:rPr>
        <w:t>, ka gandrīz visos gadījumos izglītības iestāde cenšas sazināties ar izglītojamo un vecākiem vai arī personām, kas īsteno aiz</w:t>
      </w:r>
      <w:r w:rsidR="001A4ECF">
        <w:rPr>
          <w:rFonts w:ascii="Times New Roman" w:eastAsia="Times New Roman" w:hAnsi="Times New Roman"/>
          <w:sz w:val="24"/>
          <w:szCs w:val="24"/>
          <w:lang w:val="lv-LV"/>
        </w:rPr>
        <w:t>bild</w:t>
      </w:r>
      <w:r w:rsidR="00671648">
        <w:rPr>
          <w:rFonts w:ascii="Times New Roman" w:eastAsia="Times New Roman" w:hAnsi="Times New Roman"/>
          <w:sz w:val="24"/>
          <w:szCs w:val="24"/>
          <w:lang w:val="lv-LV"/>
        </w:rPr>
        <w:t>nību</w:t>
      </w:r>
      <w:r w:rsidR="00A03F46">
        <w:rPr>
          <w:rFonts w:ascii="Times New Roman" w:eastAsia="Times New Roman" w:hAnsi="Times New Roman"/>
          <w:sz w:val="24"/>
          <w:szCs w:val="24"/>
          <w:lang w:val="lv-LV"/>
        </w:rPr>
        <w:t xml:space="preserve"> (skat</w:t>
      </w:r>
      <w:r w:rsidRPr="00207D14">
        <w:rPr>
          <w:rFonts w:ascii="Times New Roman" w:eastAsia="Times New Roman" w:hAnsi="Times New Roman"/>
          <w:sz w:val="24"/>
          <w:szCs w:val="24"/>
          <w:lang w:val="lv-LV"/>
        </w:rPr>
        <w:t xml:space="preserve">. </w:t>
      </w:r>
      <w:r w:rsidR="00CC5F2C">
        <w:rPr>
          <w:rFonts w:ascii="Times New Roman" w:eastAsia="Times New Roman" w:hAnsi="Times New Roman"/>
          <w:sz w:val="24"/>
          <w:szCs w:val="24"/>
          <w:lang w:val="lv-LV"/>
        </w:rPr>
        <w:t>4</w:t>
      </w:r>
      <w:r w:rsidR="00A03F46">
        <w:rPr>
          <w:rFonts w:ascii="Times New Roman" w:eastAsia="Times New Roman" w:hAnsi="Times New Roman"/>
          <w:sz w:val="24"/>
          <w:szCs w:val="24"/>
          <w:lang w:val="lv-LV"/>
        </w:rPr>
        <w:t>.tabulu).</w:t>
      </w:r>
    </w:p>
    <w:p w:rsidR="00645839" w:rsidRDefault="00FD63F8" w:rsidP="00F61747">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Ja </w:t>
      </w:r>
      <w:r w:rsidR="001A4ECF" w:rsidRPr="00207D14">
        <w:rPr>
          <w:rFonts w:ascii="Times New Roman" w:eastAsia="Times New Roman" w:hAnsi="Times New Roman"/>
          <w:sz w:val="24"/>
          <w:szCs w:val="24"/>
          <w:lang w:val="lv-LV"/>
        </w:rPr>
        <w:t>neattaisnoto</w:t>
      </w:r>
      <w:r w:rsidR="001A4ECF">
        <w:rPr>
          <w:rFonts w:ascii="Times New Roman" w:eastAsia="Times New Roman" w:hAnsi="Times New Roman"/>
          <w:sz w:val="24"/>
          <w:szCs w:val="24"/>
          <w:lang w:val="lv-LV"/>
        </w:rPr>
        <w:t>s</w:t>
      </w:r>
      <w:r w:rsidR="001A4ECF" w:rsidRPr="00207D14">
        <w:rPr>
          <w:rFonts w:ascii="Times New Roman" w:eastAsia="Times New Roman" w:hAnsi="Times New Roman"/>
          <w:sz w:val="24"/>
          <w:szCs w:val="24"/>
          <w:lang w:val="lv-LV"/>
        </w:rPr>
        <w:t xml:space="preserve"> kavējumu</w:t>
      </w:r>
      <w:r w:rsidR="001A4ECF">
        <w:rPr>
          <w:rFonts w:ascii="Times New Roman" w:eastAsia="Times New Roman" w:hAnsi="Times New Roman"/>
          <w:sz w:val="24"/>
          <w:szCs w:val="24"/>
          <w:lang w:val="lv-LV"/>
        </w:rPr>
        <w:t>s</w:t>
      </w:r>
      <w:r w:rsidR="001A4ECF" w:rsidRPr="00207D14">
        <w:rPr>
          <w:rFonts w:ascii="Times New Roman" w:eastAsia="Times New Roman" w:hAnsi="Times New Roman"/>
          <w:sz w:val="24"/>
          <w:szCs w:val="24"/>
          <w:lang w:val="lv-LV"/>
        </w:rPr>
        <w:t xml:space="preserve"> </w:t>
      </w:r>
      <w:r w:rsidRPr="00207D14">
        <w:rPr>
          <w:rFonts w:ascii="Times New Roman" w:eastAsia="Times New Roman" w:hAnsi="Times New Roman"/>
          <w:sz w:val="24"/>
          <w:szCs w:val="24"/>
          <w:lang w:val="lv-LV"/>
        </w:rPr>
        <w:t xml:space="preserve">neizdodas novērst, </w:t>
      </w:r>
      <w:r w:rsidR="00AB0824" w:rsidRPr="00207D14">
        <w:rPr>
          <w:rFonts w:ascii="Times New Roman" w:eastAsia="Times New Roman" w:hAnsi="Times New Roman"/>
          <w:sz w:val="24"/>
          <w:szCs w:val="24"/>
          <w:lang w:val="lv-LV"/>
        </w:rPr>
        <w:t xml:space="preserve">izglītības iestāde </w:t>
      </w:r>
      <w:r w:rsidR="00734456" w:rsidRPr="00207D14">
        <w:rPr>
          <w:rFonts w:ascii="Times New Roman" w:eastAsia="Times New Roman" w:hAnsi="Times New Roman"/>
          <w:sz w:val="24"/>
          <w:szCs w:val="24"/>
          <w:lang w:val="lv-LV"/>
        </w:rPr>
        <w:t xml:space="preserve">parasti </w:t>
      </w:r>
      <w:r w:rsidR="00A03F46">
        <w:rPr>
          <w:rFonts w:ascii="Times New Roman" w:eastAsia="Times New Roman" w:hAnsi="Times New Roman"/>
          <w:sz w:val="24"/>
          <w:szCs w:val="24"/>
          <w:lang w:val="lv-LV"/>
        </w:rPr>
        <w:t xml:space="preserve">informē pašvaldības izglītības pārvaldi un sociālo dienestu, kā arī </w:t>
      </w:r>
      <w:r w:rsidR="00AB0824" w:rsidRPr="00207D14">
        <w:rPr>
          <w:rFonts w:ascii="Times New Roman" w:eastAsia="Times New Roman" w:hAnsi="Times New Roman"/>
          <w:sz w:val="24"/>
          <w:szCs w:val="24"/>
          <w:lang w:val="lv-LV"/>
        </w:rPr>
        <w:t xml:space="preserve">iesaista </w:t>
      </w:r>
      <w:r w:rsidR="00A03F46">
        <w:rPr>
          <w:rFonts w:ascii="Times New Roman" w:eastAsia="Times New Roman" w:hAnsi="Times New Roman"/>
          <w:sz w:val="24"/>
          <w:szCs w:val="24"/>
          <w:lang w:val="lv-LV"/>
        </w:rPr>
        <w:t xml:space="preserve">izglītības iestādes atbalsta personālu – </w:t>
      </w:r>
      <w:r w:rsidR="00734456" w:rsidRPr="00207D14">
        <w:rPr>
          <w:rFonts w:ascii="Times New Roman" w:eastAsia="Times New Roman" w:hAnsi="Times New Roman"/>
          <w:sz w:val="24"/>
          <w:szCs w:val="24"/>
          <w:lang w:val="lv-LV"/>
        </w:rPr>
        <w:t>sociālo pedagogu un psihologu. Ja arī tad nav novērojams uzlabojums, izglītība</w:t>
      </w:r>
      <w:r w:rsidR="009669F6">
        <w:rPr>
          <w:rFonts w:ascii="Times New Roman" w:eastAsia="Times New Roman" w:hAnsi="Times New Roman"/>
          <w:sz w:val="24"/>
          <w:szCs w:val="24"/>
          <w:lang w:val="lv-LV"/>
        </w:rPr>
        <w:t>s</w:t>
      </w:r>
      <w:r w:rsidR="00734456" w:rsidRPr="00207D14">
        <w:rPr>
          <w:rFonts w:ascii="Times New Roman" w:eastAsia="Times New Roman" w:hAnsi="Times New Roman"/>
          <w:sz w:val="24"/>
          <w:szCs w:val="24"/>
          <w:lang w:val="lv-LV"/>
        </w:rPr>
        <w:t xml:space="preserve"> iestāde </w:t>
      </w:r>
      <w:r w:rsidR="00A03F46">
        <w:rPr>
          <w:rFonts w:ascii="Times New Roman" w:eastAsia="Times New Roman" w:hAnsi="Times New Roman"/>
          <w:sz w:val="24"/>
          <w:szCs w:val="24"/>
          <w:lang w:val="lv-LV"/>
        </w:rPr>
        <w:t>sadarbojas ar</w:t>
      </w:r>
      <w:r w:rsidR="00734456" w:rsidRPr="00207D14">
        <w:rPr>
          <w:rFonts w:ascii="Times New Roman" w:eastAsia="Times New Roman" w:hAnsi="Times New Roman"/>
          <w:sz w:val="24"/>
          <w:szCs w:val="24"/>
          <w:lang w:val="lv-LV"/>
        </w:rPr>
        <w:t xml:space="preserve"> </w:t>
      </w:r>
      <w:r w:rsidR="00BE6206">
        <w:rPr>
          <w:rFonts w:ascii="Times New Roman" w:eastAsia="Times New Roman" w:hAnsi="Times New Roman"/>
          <w:sz w:val="24"/>
          <w:szCs w:val="24"/>
          <w:lang w:val="lv-LV"/>
        </w:rPr>
        <w:t>b</w:t>
      </w:r>
      <w:r w:rsidR="007D5CFE" w:rsidRPr="00207D14">
        <w:rPr>
          <w:rFonts w:ascii="Times New Roman" w:eastAsia="Times New Roman" w:hAnsi="Times New Roman"/>
          <w:sz w:val="24"/>
          <w:szCs w:val="24"/>
          <w:lang w:val="lv-LV"/>
        </w:rPr>
        <w:t>āriņtiesu</w:t>
      </w:r>
      <w:r w:rsidR="00EF0C7E">
        <w:rPr>
          <w:rFonts w:ascii="Times New Roman" w:eastAsia="Times New Roman" w:hAnsi="Times New Roman"/>
          <w:sz w:val="24"/>
          <w:szCs w:val="24"/>
          <w:lang w:val="lv-LV"/>
        </w:rPr>
        <w:t xml:space="preserve">, </w:t>
      </w:r>
      <w:r w:rsidR="00A03F46">
        <w:rPr>
          <w:rFonts w:ascii="Times New Roman" w:eastAsia="Times New Roman" w:hAnsi="Times New Roman"/>
          <w:sz w:val="24"/>
          <w:szCs w:val="24"/>
          <w:lang w:val="lv-LV"/>
        </w:rPr>
        <w:t>Valsts b</w:t>
      </w:r>
      <w:r w:rsidR="00A03F46" w:rsidRPr="00207D14">
        <w:rPr>
          <w:rFonts w:ascii="Times New Roman" w:eastAsia="Times New Roman" w:hAnsi="Times New Roman"/>
          <w:sz w:val="24"/>
          <w:szCs w:val="24"/>
          <w:lang w:val="lv-LV"/>
        </w:rPr>
        <w:t>ērnu tiesību aizsardzības inspekcij</w:t>
      </w:r>
      <w:r w:rsidR="00A03F46">
        <w:rPr>
          <w:rFonts w:ascii="Times New Roman" w:eastAsia="Times New Roman" w:hAnsi="Times New Roman"/>
          <w:sz w:val="24"/>
          <w:szCs w:val="24"/>
          <w:lang w:val="lv-LV"/>
        </w:rPr>
        <w:t>u</w:t>
      </w:r>
      <w:r w:rsidR="00DF2024">
        <w:rPr>
          <w:rFonts w:ascii="Times New Roman" w:eastAsia="Times New Roman" w:hAnsi="Times New Roman"/>
          <w:sz w:val="24"/>
          <w:szCs w:val="24"/>
          <w:lang w:val="lv-LV"/>
        </w:rPr>
        <w:t xml:space="preserve"> (VBTAI)</w:t>
      </w:r>
      <w:r w:rsidR="00A03F46">
        <w:rPr>
          <w:rFonts w:ascii="Times New Roman" w:eastAsia="Times New Roman" w:hAnsi="Times New Roman"/>
          <w:sz w:val="24"/>
          <w:szCs w:val="24"/>
          <w:lang w:val="lv-LV"/>
        </w:rPr>
        <w:t xml:space="preserve">, </w:t>
      </w:r>
      <w:r w:rsidR="009669F6">
        <w:rPr>
          <w:rFonts w:ascii="Times New Roman" w:eastAsia="Times New Roman" w:hAnsi="Times New Roman"/>
          <w:sz w:val="24"/>
          <w:szCs w:val="24"/>
          <w:lang w:val="lv-LV"/>
        </w:rPr>
        <w:t>V</w:t>
      </w:r>
      <w:r w:rsidR="00A03F46">
        <w:rPr>
          <w:rFonts w:ascii="Times New Roman" w:eastAsia="Times New Roman" w:hAnsi="Times New Roman"/>
          <w:sz w:val="24"/>
          <w:szCs w:val="24"/>
          <w:lang w:val="lv-LV"/>
        </w:rPr>
        <w:t>alsts policiju</w:t>
      </w:r>
      <w:r w:rsidR="007D5CFE" w:rsidRPr="00207D14">
        <w:rPr>
          <w:rFonts w:ascii="Times New Roman" w:eastAsia="Times New Roman" w:hAnsi="Times New Roman"/>
          <w:sz w:val="24"/>
          <w:szCs w:val="24"/>
          <w:lang w:val="lv-LV"/>
        </w:rPr>
        <w:t>.</w:t>
      </w:r>
      <w:r w:rsidR="00EF0C7E">
        <w:rPr>
          <w:rFonts w:ascii="Times New Roman" w:eastAsia="Times New Roman" w:hAnsi="Times New Roman"/>
          <w:sz w:val="24"/>
          <w:szCs w:val="24"/>
          <w:lang w:val="lv-LV"/>
        </w:rPr>
        <w:t xml:space="preserve"> </w:t>
      </w:r>
      <w:r w:rsidR="008657DD">
        <w:rPr>
          <w:rFonts w:ascii="Times New Roman" w:eastAsia="Times New Roman" w:hAnsi="Times New Roman"/>
          <w:sz w:val="24"/>
          <w:szCs w:val="24"/>
          <w:lang w:val="lv-LV"/>
        </w:rPr>
        <w:t xml:space="preserve">Bieži izglītības iestādes </w:t>
      </w:r>
      <w:r w:rsidR="002B7D25" w:rsidRPr="00C70E1B">
        <w:rPr>
          <w:rFonts w:ascii="Times New Roman" w:eastAsia="Times New Roman" w:hAnsi="Times New Roman"/>
          <w:sz w:val="24"/>
          <w:szCs w:val="24"/>
          <w:lang w:val="lv-LV"/>
        </w:rPr>
        <w:t>norādījušas vairākas darbības</w:t>
      </w:r>
      <w:r w:rsidR="008657DD" w:rsidRPr="00C70E1B">
        <w:rPr>
          <w:rFonts w:ascii="Times New Roman" w:eastAsia="Times New Roman" w:hAnsi="Times New Roman"/>
          <w:sz w:val="24"/>
          <w:szCs w:val="24"/>
          <w:lang w:val="lv-LV"/>
        </w:rPr>
        <w:t xml:space="preserve">. </w:t>
      </w:r>
    </w:p>
    <w:p w:rsidR="00BF21F3" w:rsidRDefault="009D5479" w:rsidP="00F61747">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I</w:t>
      </w:r>
      <w:r w:rsidR="00A03F46" w:rsidRPr="00C70E1B">
        <w:rPr>
          <w:rFonts w:ascii="Times New Roman" w:eastAsia="Times New Roman" w:hAnsi="Times New Roman"/>
          <w:sz w:val="24"/>
          <w:szCs w:val="24"/>
          <w:lang w:val="lv-LV"/>
        </w:rPr>
        <w:t>zglītības iestādes minējušas</w:t>
      </w:r>
      <w:r>
        <w:rPr>
          <w:rFonts w:ascii="Times New Roman" w:eastAsia="Times New Roman" w:hAnsi="Times New Roman"/>
          <w:sz w:val="24"/>
          <w:szCs w:val="24"/>
          <w:lang w:val="lv-LV"/>
        </w:rPr>
        <w:t xml:space="preserve"> arī</w:t>
      </w:r>
      <w:r w:rsidR="00A03F46">
        <w:rPr>
          <w:rFonts w:ascii="Times New Roman" w:eastAsia="Times New Roman" w:hAnsi="Times New Roman"/>
          <w:sz w:val="24"/>
          <w:szCs w:val="24"/>
          <w:lang w:val="lv-LV"/>
        </w:rPr>
        <w:t xml:space="preserve"> rājiena, piezīmes vai brīdinājuma izteikšanu saistībā ar </w:t>
      </w:r>
      <w:r w:rsidR="00671648">
        <w:rPr>
          <w:rFonts w:ascii="Times New Roman" w:eastAsia="Times New Roman" w:hAnsi="Times New Roman"/>
          <w:sz w:val="24"/>
          <w:szCs w:val="24"/>
          <w:lang w:val="lv-LV"/>
        </w:rPr>
        <w:t xml:space="preserve">neattaisnotiem </w:t>
      </w:r>
      <w:r w:rsidR="00A03F46">
        <w:rPr>
          <w:rFonts w:ascii="Times New Roman" w:eastAsia="Times New Roman" w:hAnsi="Times New Roman"/>
          <w:sz w:val="24"/>
          <w:szCs w:val="24"/>
          <w:lang w:val="lv-LV"/>
        </w:rPr>
        <w:t>kavējumiem</w:t>
      </w:r>
      <w:r>
        <w:rPr>
          <w:rFonts w:ascii="Times New Roman" w:eastAsia="Times New Roman" w:hAnsi="Times New Roman"/>
          <w:sz w:val="24"/>
          <w:szCs w:val="24"/>
          <w:lang w:val="lv-LV"/>
        </w:rPr>
        <w:t xml:space="preserve"> un</w:t>
      </w:r>
      <w:r w:rsidR="00867201">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starpinstitucionālo sadarbību (visas izglītības iestāžu veiktās darbības kavējumu novēršanā apkopotas </w:t>
      </w:r>
      <w:r w:rsidR="00996738">
        <w:rPr>
          <w:rFonts w:ascii="Times New Roman" w:eastAsia="Times New Roman" w:hAnsi="Times New Roman"/>
          <w:sz w:val="24"/>
          <w:szCs w:val="24"/>
          <w:lang w:val="lv-LV"/>
        </w:rPr>
        <w:t>3</w:t>
      </w:r>
      <w:r>
        <w:rPr>
          <w:rFonts w:ascii="Times New Roman" w:eastAsia="Times New Roman" w:hAnsi="Times New Roman"/>
          <w:sz w:val="24"/>
          <w:szCs w:val="24"/>
          <w:lang w:val="lv-LV"/>
        </w:rPr>
        <w:t xml:space="preserve">.pielikumā). </w:t>
      </w:r>
    </w:p>
    <w:p w:rsidR="00555ABC" w:rsidRDefault="00421A76" w:rsidP="00F61747">
      <w:pPr>
        <w:widowControl/>
        <w:spacing w:after="0"/>
        <w:ind w:firstLine="720"/>
        <w:jc w:val="both"/>
        <w:rPr>
          <w:rFonts w:ascii="Times New Roman" w:eastAsiaTheme="minorHAnsi" w:hAnsi="Times New Roman"/>
          <w:sz w:val="24"/>
          <w:szCs w:val="24"/>
          <w:lang w:val="lv-LV"/>
        </w:rPr>
      </w:pPr>
      <w:r>
        <w:rPr>
          <w:rFonts w:ascii="Times New Roman" w:eastAsia="Times New Roman" w:hAnsi="Times New Roman"/>
          <w:sz w:val="24"/>
          <w:szCs w:val="24"/>
          <w:lang w:val="lv-LV"/>
        </w:rPr>
        <w:t>Vairākos gadījumos</w:t>
      </w:r>
      <w:r w:rsidR="003B5C95">
        <w:rPr>
          <w:rFonts w:ascii="Times New Roman" w:eastAsia="Times New Roman" w:hAnsi="Times New Roman"/>
          <w:sz w:val="24"/>
          <w:szCs w:val="24"/>
          <w:lang w:val="lv-LV"/>
        </w:rPr>
        <w:t xml:space="preserve"> izglītības iestāde</w:t>
      </w:r>
      <w:r w:rsidR="009975E9">
        <w:rPr>
          <w:rFonts w:ascii="Times New Roman" w:eastAsia="Times New Roman" w:hAnsi="Times New Roman"/>
          <w:sz w:val="24"/>
          <w:szCs w:val="24"/>
          <w:lang w:val="lv-LV"/>
        </w:rPr>
        <w:t>s</w:t>
      </w:r>
      <w:r w:rsidR="003B5C95">
        <w:rPr>
          <w:rFonts w:ascii="Times New Roman" w:eastAsia="Times New Roman" w:hAnsi="Times New Roman"/>
          <w:sz w:val="24"/>
          <w:szCs w:val="24"/>
          <w:lang w:val="lv-LV"/>
        </w:rPr>
        <w:t xml:space="preserve"> ir atzīm</w:t>
      </w:r>
      <w:r w:rsidR="00341819">
        <w:rPr>
          <w:rFonts w:ascii="Times New Roman" w:eastAsia="Times New Roman" w:hAnsi="Times New Roman"/>
          <w:sz w:val="24"/>
          <w:szCs w:val="24"/>
          <w:lang w:val="lv-LV"/>
        </w:rPr>
        <w:t>ējušas</w:t>
      </w:r>
      <w:r w:rsidR="003B5C95">
        <w:rPr>
          <w:rFonts w:ascii="Times New Roman" w:eastAsia="Times New Roman" w:hAnsi="Times New Roman"/>
          <w:sz w:val="24"/>
          <w:szCs w:val="24"/>
          <w:lang w:val="lv-LV"/>
        </w:rPr>
        <w:t xml:space="preserve"> </w:t>
      </w:r>
      <w:r w:rsidR="009975E9">
        <w:rPr>
          <w:rFonts w:ascii="Times New Roman" w:eastAsia="Times New Roman" w:hAnsi="Times New Roman"/>
          <w:sz w:val="24"/>
          <w:szCs w:val="24"/>
          <w:lang w:val="lv-LV"/>
        </w:rPr>
        <w:t>variantu ”Cits”</w:t>
      </w:r>
      <w:r w:rsidR="00341819">
        <w:rPr>
          <w:rFonts w:ascii="Times New Roman" w:eastAsia="Times New Roman" w:hAnsi="Times New Roman"/>
          <w:sz w:val="24"/>
          <w:szCs w:val="24"/>
          <w:lang w:val="lv-LV"/>
        </w:rPr>
        <w:t xml:space="preserve"> un </w:t>
      </w:r>
      <w:r w:rsidR="009975E9">
        <w:rPr>
          <w:rFonts w:ascii="Times New Roman" w:eastAsia="Times New Roman" w:hAnsi="Times New Roman"/>
          <w:sz w:val="24"/>
          <w:szCs w:val="24"/>
          <w:lang w:val="lv-LV"/>
        </w:rPr>
        <w:t xml:space="preserve">komentāros </w:t>
      </w:r>
      <w:r w:rsidR="0076144C">
        <w:rPr>
          <w:rFonts w:ascii="Times New Roman" w:eastAsiaTheme="minorHAnsi" w:hAnsi="Times New Roman"/>
          <w:sz w:val="24"/>
          <w:szCs w:val="24"/>
          <w:lang w:val="lv-LV"/>
        </w:rPr>
        <w:t>norādījušas,</w:t>
      </w:r>
      <w:r w:rsidR="003B5C95" w:rsidRPr="003B5C95">
        <w:rPr>
          <w:rFonts w:ascii="Times New Roman" w:eastAsiaTheme="minorHAnsi" w:hAnsi="Times New Roman"/>
          <w:sz w:val="24"/>
          <w:szCs w:val="24"/>
          <w:lang w:val="lv-LV"/>
        </w:rPr>
        <w:t xml:space="preserve"> ka izglītojamais</w:t>
      </w:r>
      <w:r w:rsidR="009975E9">
        <w:rPr>
          <w:rFonts w:ascii="Times New Roman" w:eastAsiaTheme="minorHAnsi" w:hAnsi="Times New Roman"/>
          <w:sz w:val="24"/>
          <w:szCs w:val="24"/>
          <w:lang w:val="lv-LV"/>
        </w:rPr>
        <w:t>/</w:t>
      </w:r>
      <w:r w:rsidR="003B5C95" w:rsidRPr="003B5C95">
        <w:rPr>
          <w:rFonts w:ascii="Times New Roman" w:eastAsiaTheme="minorHAnsi" w:hAnsi="Times New Roman"/>
          <w:sz w:val="24"/>
          <w:szCs w:val="24"/>
          <w:lang w:val="lv-LV"/>
        </w:rPr>
        <w:t>ā</w:t>
      </w:r>
      <w:r w:rsidR="009975E9">
        <w:rPr>
          <w:rFonts w:ascii="Times New Roman" w:eastAsiaTheme="minorHAnsi" w:hAnsi="Times New Roman"/>
          <w:sz w:val="24"/>
          <w:szCs w:val="24"/>
          <w:lang w:val="lv-LV"/>
        </w:rPr>
        <w:t xml:space="preserve"> iesaistīts/</w:t>
      </w:r>
      <w:r w:rsidR="003B5C95" w:rsidRPr="003B5C95">
        <w:rPr>
          <w:rFonts w:ascii="Times New Roman" w:eastAsiaTheme="minorHAnsi" w:hAnsi="Times New Roman"/>
          <w:sz w:val="24"/>
          <w:szCs w:val="24"/>
          <w:lang w:val="lv-LV"/>
        </w:rPr>
        <w:t>i Eiropas Sociālā fonda</w:t>
      </w:r>
      <w:r w:rsidR="0076144C">
        <w:rPr>
          <w:rFonts w:ascii="Times New Roman" w:eastAsiaTheme="minorHAnsi" w:hAnsi="Times New Roman"/>
          <w:sz w:val="24"/>
          <w:szCs w:val="24"/>
          <w:lang w:val="lv-LV"/>
        </w:rPr>
        <w:t xml:space="preserve"> (ESF)</w:t>
      </w:r>
      <w:r w:rsidR="003B5C95" w:rsidRPr="003B5C95">
        <w:rPr>
          <w:rFonts w:ascii="Times New Roman" w:eastAsiaTheme="minorHAnsi" w:hAnsi="Times New Roman"/>
          <w:sz w:val="24"/>
          <w:szCs w:val="24"/>
          <w:lang w:val="lv-LV"/>
        </w:rPr>
        <w:t xml:space="preserve"> projektā </w:t>
      </w:r>
      <w:r w:rsidR="004464E1" w:rsidRPr="004464E1">
        <w:rPr>
          <w:rFonts w:ascii="Times New Roman" w:eastAsiaTheme="minorHAnsi" w:hAnsi="Times New Roman"/>
          <w:sz w:val="24"/>
          <w:szCs w:val="24"/>
          <w:lang w:val="lv-LV"/>
        </w:rPr>
        <w:t xml:space="preserve">Nr.8.3.4.0/16/I/001 </w:t>
      </w:r>
      <w:r w:rsidR="003B5C95" w:rsidRPr="003B5C95">
        <w:rPr>
          <w:rFonts w:ascii="Times New Roman" w:eastAsiaTheme="minorHAnsi" w:hAnsi="Times New Roman"/>
          <w:sz w:val="24"/>
          <w:szCs w:val="24"/>
          <w:lang w:val="lv-LV"/>
        </w:rPr>
        <w:t>“Atbalsts priekšlaicīgas mācību pārtraukšanas samazināšanai”</w:t>
      </w:r>
      <w:r w:rsidR="004464E1">
        <w:rPr>
          <w:rFonts w:ascii="Times New Roman" w:eastAsiaTheme="minorHAnsi" w:hAnsi="Times New Roman"/>
          <w:sz w:val="24"/>
          <w:szCs w:val="24"/>
          <w:lang w:val="lv-LV"/>
        </w:rPr>
        <w:t xml:space="preserve"> (turpmāk – projekts PuMPuRS)</w:t>
      </w:r>
      <w:r w:rsidR="004E768E">
        <w:rPr>
          <w:rFonts w:ascii="Times New Roman" w:eastAsiaTheme="minorHAnsi" w:hAnsi="Times New Roman"/>
          <w:sz w:val="24"/>
          <w:szCs w:val="24"/>
          <w:lang w:val="lv-LV"/>
        </w:rPr>
        <w:t xml:space="preserve"> (126 izglītojamie)</w:t>
      </w:r>
      <w:r w:rsidR="003B5C95" w:rsidRPr="003B5C95">
        <w:rPr>
          <w:rFonts w:ascii="Times New Roman" w:eastAsiaTheme="minorHAnsi" w:hAnsi="Times New Roman"/>
          <w:sz w:val="24"/>
          <w:szCs w:val="24"/>
          <w:lang w:val="lv-LV"/>
        </w:rPr>
        <w:t>,</w:t>
      </w:r>
      <w:r w:rsidR="009975E9">
        <w:rPr>
          <w:rFonts w:ascii="Times New Roman" w:eastAsiaTheme="minorHAnsi" w:hAnsi="Times New Roman"/>
          <w:sz w:val="24"/>
          <w:szCs w:val="24"/>
          <w:lang w:val="lv-LV"/>
        </w:rPr>
        <w:t xml:space="preserve"> izglītojamais/ā iesaistīts/</w:t>
      </w:r>
      <w:r w:rsidR="003B5C95" w:rsidRPr="003B5C95">
        <w:rPr>
          <w:rFonts w:ascii="Times New Roman" w:eastAsiaTheme="minorHAnsi" w:hAnsi="Times New Roman"/>
          <w:sz w:val="24"/>
          <w:szCs w:val="24"/>
          <w:lang w:val="lv-LV"/>
        </w:rPr>
        <w:t xml:space="preserve">i </w:t>
      </w:r>
      <w:r w:rsidR="0076144C">
        <w:rPr>
          <w:rFonts w:ascii="Times New Roman" w:eastAsiaTheme="minorHAnsi" w:hAnsi="Times New Roman"/>
          <w:sz w:val="24"/>
          <w:szCs w:val="24"/>
          <w:lang w:val="lv-LV"/>
        </w:rPr>
        <w:t>ESF</w:t>
      </w:r>
      <w:r w:rsidR="003B5C95" w:rsidRPr="003B5C95">
        <w:rPr>
          <w:rFonts w:ascii="Times New Roman" w:eastAsiaTheme="minorHAnsi" w:hAnsi="Times New Roman"/>
          <w:sz w:val="24"/>
          <w:szCs w:val="24"/>
          <w:lang w:val="lv-LV"/>
        </w:rPr>
        <w:t xml:space="preserve"> projektā </w:t>
      </w:r>
      <w:r w:rsidR="00BD7688">
        <w:rPr>
          <w:rFonts w:ascii="Times New Roman" w:eastAsiaTheme="minorHAnsi" w:hAnsi="Times New Roman"/>
          <w:sz w:val="24"/>
          <w:szCs w:val="24"/>
          <w:lang w:val="lv-LV"/>
        </w:rPr>
        <w:t>“</w:t>
      </w:r>
      <w:r w:rsidR="003B5C95" w:rsidRPr="003B5C95">
        <w:rPr>
          <w:rFonts w:ascii="Times New Roman" w:eastAsiaTheme="minorHAnsi" w:hAnsi="Times New Roman"/>
          <w:sz w:val="24"/>
          <w:szCs w:val="24"/>
          <w:lang w:val="lv-LV"/>
        </w:rPr>
        <w:t>Atbalsta sistēmas pilnveide bērniem ar saskarsmes grūtībām, uzvedības traucējumiem un vardarbību ģimenē</w:t>
      </w:r>
      <w:r w:rsidR="00BD7688">
        <w:rPr>
          <w:rFonts w:ascii="Times New Roman" w:eastAsiaTheme="minorHAnsi" w:hAnsi="Times New Roman"/>
          <w:sz w:val="24"/>
          <w:szCs w:val="24"/>
          <w:lang w:val="lv-LV"/>
        </w:rPr>
        <w:t>”</w:t>
      </w:r>
      <w:r w:rsidR="009975E9">
        <w:rPr>
          <w:rFonts w:ascii="Times New Roman" w:eastAsiaTheme="minorHAnsi" w:hAnsi="Times New Roman"/>
          <w:sz w:val="24"/>
          <w:szCs w:val="24"/>
          <w:lang w:val="lv-LV"/>
        </w:rPr>
        <w:t>.</w:t>
      </w:r>
      <w:r w:rsidR="00C81DC9">
        <w:rPr>
          <w:rFonts w:ascii="Times New Roman" w:eastAsiaTheme="minorHAnsi" w:hAnsi="Times New Roman"/>
          <w:sz w:val="24"/>
          <w:szCs w:val="24"/>
          <w:lang w:val="lv-LV"/>
        </w:rPr>
        <w:t xml:space="preserve"> Tomēr </w:t>
      </w:r>
      <w:r w:rsidR="00D172D5">
        <w:rPr>
          <w:rFonts w:ascii="Times New Roman" w:eastAsiaTheme="minorHAnsi" w:hAnsi="Times New Roman"/>
          <w:sz w:val="24"/>
          <w:szCs w:val="24"/>
          <w:lang w:val="lv-LV"/>
        </w:rPr>
        <w:t>īpaši apzinoties</w:t>
      </w:r>
      <w:r w:rsidR="00C81DC9">
        <w:rPr>
          <w:rFonts w:ascii="Times New Roman" w:eastAsiaTheme="minorHAnsi" w:hAnsi="Times New Roman"/>
          <w:sz w:val="24"/>
          <w:szCs w:val="24"/>
          <w:lang w:val="lv-LV"/>
        </w:rPr>
        <w:t xml:space="preserve">, ka ilgstoši neattaisnoti kavējumi ir viens no priekšlaicīgas mācību pārtraukšanas </w:t>
      </w:r>
      <w:r w:rsidR="00D172D5">
        <w:rPr>
          <w:rFonts w:ascii="Times New Roman" w:eastAsiaTheme="minorHAnsi" w:hAnsi="Times New Roman"/>
          <w:sz w:val="24"/>
          <w:szCs w:val="24"/>
          <w:lang w:val="lv-LV"/>
        </w:rPr>
        <w:t>riskiem un indikatoriem</w:t>
      </w:r>
      <w:r w:rsidR="007D2004">
        <w:rPr>
          <w:rFonts w:ascii="Times New Roman" w:eastAsiaTheme="minorHAnsi" w:hAnsi="Times New Roman"/>
          <w:sz w:val="24"/>
          <w:szCs w:val="24"/>
          <w:lang w:val="lv-LV"/>
        </w:rPr>
        <w:t>, kā arī ņemot vērā apstākli, ka</w:t>
      </w:r>
      <w:r w:rsidR="00C81DC9">
        <w:rPr>
          <w:rFonts w:ascii="Times New Roman" w:eastAsiaTheme="minorHAnsi" w:hAnsi="Times New Roman"/>
          <w:sz w:val="24"/>
          <w:szCs w:val="24"/>
          <w:lang w:val="lv-LV"/>
        </w:rPr>
        <w:t xml:space="preserve"> 2017./2018. </w:t>
      </w:r>
      <w:r w:rsidR="00FE3F58">
        <w:rPr>
          <w:rFonts w:ascii="Times New Roman" w:eastAsiaTheme="minorHAnsi" w:hAnsi="Times New Roman"/>
          <w:sz w:val="24"/>
          <w:szCs w:val="24"/>
          <w:lang w:val="lv-LV"/>
        </w:rPr>
        <w:t xml:space="preserve">mācību </w:t>
      </w:r>
      <w:r w:rsidR="00C81DC9">
        <w:rPr>
          <w:rFonts w:ascii="Times New Roman" w:eastAsiaTheme="minorHAnsi" w:hAnsi="Times New Roman"/>
          <w:sz w:val="24"/>
          <w:szCs w:val="24"/>
          <w:lang w:val="lv-LV"/>
        </w:rPr>
        <w:t>gad</w:t>
      </w:r>
      <w:r>
        <w:rPr>
          <w:rFonts w:ascii="Times New Roman" w:eastAsiaTheme="minorHAnsi" w:hAnsi="Times New Roman"/>
          <w:sz w:val="24"/>
          <w:szCs w:val="24"/>
          <w:lang w:val="lv-LV"/>
        </w:rPr>
        <w:t>ā</w:t>
      </w:r>
      <w:r w:rsidR="00C81DC9">
        <w:rPr>
          <w:rFonts w:ascii="Times New Roman" w:eastAsiaTheme="minorHAnsi" w:hAnsi="Times New Roman"/>
          <w:sz w:val="24"/>
          <w:szCs w:val="24"/>
          <w:lang w:val="lv-LV"/>
        </w:rPr>
        <w:t xml:space="preserve"> </w:t>
      </w:r>
      <w:r w:rsidR="004E768E">
        <w:rPr>
          <w:rFonts w:ascii="Times New Roman" w:eastAsiaTheme="minorHAnsi" w:hAnsi="Times New Roman"/>
          <w:sz w:val="24"/>
          <w:szCs w:val="24"/>
          <w:lang w:val="lv-LV"/>
        </w:rPr>
        <w:t xml:space="preserve">katrā </w:t>
      </w:r>
      <w:r w:rsidR="00C81DC9">
        <w:rPr>
          <w:rFonts w:ascii="Times New Roman" w:eastAsiaTheme="minorHAnsi" w:hAnsi="Times New Roman"/>
          <w:sz w:val="24"/>
          <w:szCs w:val="24"/>
          <w:lang w:val="lv-LV"/>
        </w:rPr>
        <w:t xml:space="preserve">semestrī </w:t>
      </w:r>
      <w:r w:rsidR="004464E1">
        <w:rPr>
          <w:rFonts w:ascii="Times New Roman" w:eastAsiaTheme="minorHAnsi" w:hAnsi="Times New Roman"/>
          <w:sz w:val="24"/>
          <w:szCs w:val="24"/>
          <w:lang w:val="lv-LV"/>
        </w:rPr>
        <w:t xml:space="preserve">kvalitātes dienests projekta PuMPuRS ietvaros sniedzis atbalstu apmēram 2000 izglītojamiem, jāsecina, ka izglītības iestādes ne visos gadījumos ievadījušas VIIS informāciju par izglītojamā dalību projektā vai arī projektā vēl nav iesaistīti daudzi izglītojamie, kam ilgstošu neattaisnotu kavējumu dēļ būtu nepieciešams atbalsts. </w:t>
      </w:r>
    </w:p>
    <w:p w:rsidR="004B1F4C" w:rsidRDefault="004B1F4C" w:rsidP="00F61747">
      <w:pPr>
        <w:widowControl/>
        <w:spacing w:after="0"/>
        <w:ind w:firstLine="720"/>
        <w:jc w:val="both"/>
        <w:rPr>
          <w:rFonts w:ascii="Times New Roman" w:eastAsiaTheme="minorHAnsi" w:hAnsi="Times New Roman"/>
          <w:sz w:val="24"/>
          <w:szCs w:val="24"/>
          <w:lang w:val="lv-LV"/>
        </w:rPr>
      </w:pPr>
    </w:p>
    <w:p w:rsidR="004B1F4C" w:rsidRDefault="004B1F4C" w:rsidP="00F61747">
      <w:pPr>
        <w:widowControl/>
        <w:spacing w:after="0"/>
        <w:ind w:firstLine="720"/>
        <w:jc w:val="both"/>
        <w:rPr>
          <w:rFonts w:ascii="Times New Roman" w:eastAsiaTheme="minorHAnsi" w:hAnsi="Times New Roman"/>
          <w:sz w:val="24"/>
          <w:szCs w:val="24"/>
          <w:lang w:val="lv-LV"/>
        </w:rPr>
      </w:pPr>
    </w:p>
    <w:p w:rsidR="004B1F4C" w:rsidRDefault="004B1F4C" w:rsidP="00F61747">
      <w:pPr>
        <w:widowControl/>
        <w:spacing w:after="0"/>
        <w:ind w:firstLine="720"/>
        <w:jc w:val="both"/>
        <w:rPr>
          <w:rFonts w:ascii="Times New Roman" w:eastAsiaTheme="minorHAnsi" w:hAnsi="Times New Roman"/>
          <w:sz w:val="24"/>
          <w:szCs w:val="24"/>
          <w:lang w:val="lv-LV"/>
        </w:rPr>
      </w:pPr>
    </w:p>
    <w:p w:rsidR="00EF0C7E" w:rsidRDefault="00CC5F2C" w:rsidP="00A03F46">
      <w:pPr>
        <w:widowControl/>
        <w:spacing w:after="0" w:line="240" w:lineRule="auto"/>
        <w:jc w:val="right"/>
        <w:rPr>
          <w:rFonts w:ascii="Times New Roman" w:hAnsi="Times New Roman"/>
          <w:sz w:val="24"/>
          <w:szCs w:val="24"/>
          <w:lang w:val="lv-LV"/>
        </w:rPr>
      </w:pPr>
      <w:r>
        <w:rPr>
          <w:rFonts w:ascii="Times New Roman" w:hAnsi="Times New Roman"/>
          <w:sz w:val="24"/>
          <w:szCs w:val="24"/>
          <w:lang w:val="lv-LV"/>
        </w:rPr>
        <w:lastRenderedPageBreak/>
        <w:t>4</w:t>
      </w:r>
      <w:r w:rsidR="00A03F46">
        <w:rPr>
          <w:rFonts w:ascii="Times New Roman" w:hAnsi="Times New Roman"/>
          <w:sz w:val="24"/>
          <w:szCs w:val="24"/>
          <w:lang w:val="lv-LV"/>
        </w:rPr>
        <w:t>.tabula</w:t>
      </w:r>
    </w:p>
    <w:p w:rsidR="004B1F4C" w:rsidRDefault="00A03F46" w:rsidP="00A03F46">
      <w:pPr>
        <w:widowControl/>
        <w:spacing w:after="0" w:line="240" w:lineRule="auto"/>
        <w:jc w:val="center"/>
        <w:rPr>
          <w:rFonts w:ascii="Times New Roman" w:hAnsi="Times New Roman"/>
          <w:b/>
          <w:sz w:val="24"/>
          <w:szCs w:val="24"/>
          <w:lang w:val="lv-LV"/>
        </w:rPr>
      </w:pPr>
      <w:r w:rsidRPr="00A03F46">
        <w:rPr>
          <w:rFonts w:ascii="Times New Roman" w:hAnsi="Times New Roman"/>
          <w:b/>
          <w:sz w:val="24"/>
          <w:szCs w:val="24"/>
          <w:lang w:val="lv-LV"/>
        </w:rPr>
        <w:t xml:space="preserve">Biežākās izglītības iestāžu </w:t>
      </w:r>
      <w:r w:rsidR="004B1F4C">
        <w:rPr>
          <w:rFonts w:ascii="Times New Roman" w:hAnsi="Times New Roman"/>
          <w:b/>
          <w:sz w:val="24"/>
          <w:szCs w:val="24"/>
          <w:lang w:val="lv-LV"/>
        </w:rPr>
        <w:t xml:space="preserve">2017./2018. mācību gadā </w:t>
      </w:r>
      <w:r w:rsidRPr="00A03F46">
        <w:rPr>
          <w:rFonts w:ascii="Times New Roman" w:hAnsi="Times New Roman"/>
          <w:b/>
          <w:sz w:val="24"/>
          <w:szCs w:val="24"/>
          <w:lang w:val="lv-LV"/>
        </w:rPr>
        <w:t xml:space="preserve">veiktās darbības </w:t>
      </w:r>
    </w:p>
    <w:p w:rsidR="00A03F46" w:rsidRPr="00A03F46" w:rsidRDefault="00A03F46" w:rsidP="00A03F46">
      <w:pPr>
        <w:widowControl/>
        <w:spacing w:after="0" w:line="240" w:lineRule="auto"/>
        <w:jc w:val="center"/>
        <w:rPr>
          <w:rFonts w:ascii="Times New Roman" w:hAnsi="Times New Roman"/>
          <w:b/>
          <w:sz w:val="24"/>
          <w:szCs w:val="24"/>
          <w:lang w:val="lv-LV"/>
        </w:rPr>
      </w:pPr>
      <w:r w:rsidRPr="00A03F46">
        <w:rPr>
          <w:rFonts w:ascii="Times New Roman" w:hAnsi="Times New Roman"/>
          <w:b/>
          <w:sz w:val="24"/>
          <w:szCs w:val="24"/>
          <w:lang w:val="lv-LV"/>
        </w:rPr>
        <w:t>neattaisnotu kavējumu novēršanā</w:t>
      </w:r>
    </w:p>
    <w:p w:rsidR="00A03F46" w:rsidRPr="00207D14" w:rsidRDefault="00A03F46" w:rsidP="00A03F46">
      <w:pPr>
        <w:widowControl/>
        <w:spacing w:after="0" w:line="240" w:lineRule="auto"/>
        <w:jc w:val="center"/>
        <w:rPr>
          <w:rFonts w:ascii="Times New Roman" w:hAnsi="Times New Roman"/>
          <w:sz w:val="24"/>
          <w:szCs w:val="24"/>
          <w:lang w:val="lv-LV"/>
        </w:rPr>
      </w:pPr>
    </w:p>
    <w:tbl>
      <w:tblPr>
        <w:tblStyle w:val="TableGrid2"/>
        <w:tblW w:w="6946" w:type="dxa"/>
        <w:jc w:val="center"/>
        <w:tblInd w:w="817" w:type="dxa"/>
        <w:tblLook w:val="04A0" w:firstRow="1" w:lastRow="0" w:firstColumn="1" w:lastColumn="0" w:noHBand="0" w:noVBand="1"/>
      </w:tblPr>
      <w:tblGrid>
        <w:gridCol w:w="992"/>
        <w:gridCol w:w="5954"/>
      </w:tblGrid>
      <w:tr w:rsidR="00E501AC" w:rsidRPr="00EF0C7E" w:rsidTr="00E501AC">
        <w:trPr>
          <w:jc w:val="center"/>
        </w:trPr>
        <w:tc>
          <w:tcPr>
            <w:tcW w:w="992" w:type="dxa"/>
          </w:tcPr>
          <w:p w:rsidR="00E501AC" w:rsidRPr="003B5C95" w:rsidRDefault="00E501AC" w:rsidP="009975E9">
            <w:pPr>
              <w:widowControl/>
              <w:spacing w:after="0" w:line="240" w:lineRule="auto"/>
              <w:rPr>
                <w:b/>
                <w:sz w:val="24"/>
                <w:szCs w:val="24"/>
                <w:lang w:val="lv-LV"/>
              </w:rPr>
            </w:pPr>
            <w:r w:rsidRPr="003B5C95">
              <w:rPr>
                <w:b/>
                <w:sz w:val="24"/>
                <w:szCs w:val="24"/>
                <w:lang w:val="lv-LV"/>
              </w:rPr>
              <w:t>Nr.</w:t>
            </w:r>
          </w:p>
        </w:tc>
        <w:tc>
          <w:tcPr>
            <w:tcW w:w="5954" w:type="dxa"/>
          </w:tcPr>
          <w:p w:rsidR="00E501AC" w:rsidRPr="003B5C95" w:rsidRDefault="00E501AC" w:rsidP="003472B2">
            <w:pPr>
              <w:widowControl/>
              <w:spacing w:after="0" w:line="240" w:lineRule="auto"/>
              <w:rPr>
                <w:b/>
                <w:sz w:val="24"/>
                <w:szCs w:val="24"/>
                <w:lang w:val="lv-LV"/>
              </w:rPr>
            </w:pPr>
            <w:r w:rsidRPr="003B5C95">
              <w:rPr>
                <w:b/>
                <w:sz w:val="24"/>
                <w:szCs w:val="24"/>
                <w:lang w:val="lv-LV"/>
              </w:rPr>
              <w:t>Izglītības iestādes rīcība</w:t>
            </w:r>
          </w:p>
        </w:tc>
      </w:tr>
      <w:tr w:rsidR="00E501AC" w:rsidRPr="001E120A"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Izglītības iestādes vadības un klases audzinātāja pārrunas ar izglītojamo un / vai viņa vecākiem /</w:t>
            </w:r>
            <w:r>
              <w:rPr>
                <w:sz w:val="24"/>
                <w:szCs w:val="24"/>
                <w:lang w:val="lv-LV"/>
              </w:rPr>
              <w:t xml:space="preserve"> </w:t>
            </w:r>
            <w:r w:rsidRPr="003B5C95">
              <w:rPr>
                <w:sz w:val="24"/>
                <w:szCs w:val="24"/>
                <w:lang w:val="lv-LV"/>
              </w:rPr>
              <w:t xml:space="preserve">aizbildņiem </w:t>
            </w:r>
          </w:p>
        </w:tc>
      </w:tr>
      <w:tr w:rsidR="00E501AC" w:rsidRPr="00EF0C7E"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BF21F3" w:rsidRDefault="00E501AC" w:rsidP="003472B2">
            <w:pPr>
              <w:widowControl/>
              <w:spacing w:after="0" w:line="240" w:lineRule="auto"/>
              <w:rPr>
                <w:sz w:val="24"/>
                <w:szCs w:val="24"/>
                <w:lang w:val="lv-LV"/>
              </w:rPr>
            </w:pPr>
            <w:r w:rsidRPr="003B5C95">
              <w:rPr>
                <w:sz w:val="24"/>
                <w:szCs w:val="24"/>
                <w:lang w:val="lv-LV"/>
              </w:rPr>
              <w:t>Atbalsta personāla iesaiste</w:t>
            </w:r>
          </w:p>
        </w:tc>
      </w:tr>
      <w:tr w:rsidR="00E501AC" w:rsidRPr="00EF0C7E"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Vecāku informēšana</w:t>
            </w:r>
          </w:p>
        </w:tc>
      </w:tr>
      <w:tr w:rsidR="00E501AC" w:rsidRPr="00EF0C7E"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Sociālā dienesta (sociālā darbinieka) iesaiste</w:t>
            </w:r>
          </w:p>
        </w:tc>
      </w:tr>
      <w:tr w:rsidR="00E501AC" w:rsidRPr="001E120A"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Pašvaldības / pašvaldības Izglītības pārvaldes informēšana</w:t>
            </w:r>
          </w:p>
        </w:tc>
      </w:tr>
      <w:tr w:rsidR="00E501AC" w:rsidRPr="00EF0C7E"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Bāriņtiesas informēšana</w:t>
            </w:r>
          </w:p>
        </w:tc>
      </w:tr>
      <w:tr w:rsidR="00E501AC" w:rsidRPr="00EF0C7E"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Pašvaldības policijas iesaiste</w:t>
            </w:r>
          </w:p>
        </w:tc>
      </w:tr>
      <w:tr w:rsidR="00E501AC" w:rsidRPr="001E120A"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Jautājums izskatīts pedagoģiskās padomes sēdē</w:t>
            </w:r>
          </w:p>
        </w:tc>
      </w:tr>
      <w:tr w:rsidR="00E501AC" w:rsidRPr="00EF0C7E"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Starpinstitucionālā sadarbība</w:t>
            </w:r>
          </w:p>
        </w:tc>
      </w:tr>
      <w:tr w:rsidR="00E501AC" w:rsidRPr="001E120A"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Izteikts brīdinājums, rājiens, piezīme par izglītības iestādes iekšējās kartības noteikumu neievērošanu / izglītības iestādes neapmeklēšanu</w:t>
            </w:r>
          </w:p>
        </w:tc>
      </w:tr>
      <w:tr w:rsidR="00E501AC" w:rsidRPr="001E120A"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2B22A1">
            <w:pPr>
              <w:widowControl/>
              <w:spacing w:after="0" w:line="240" w:lineRule="auto"/>
              <w:rPr>
                <w:sz w:val="24"/>
                <w:szCs w:val="24"/>
                <w:lang w:val="lv-LV"/>
              </w:rPr>
            </w:pPr>
            <w:r w:rsidRPr="003B5C95">
              <w:rPr>
                <w:sz w:val="24"/>
                <w:szCs w:val="24"/>
                <w:lang w:val="lv-LV"/>
              </w:rPr>
              <w:t>Cits</w:t>
            </w:r>
            <w:r>
              <w:rPr>
                <w:sz w:val="24"/>
                <w:szCs w:val="24"/>
                <w:lang w:val="lv-LV"/>
              </w:rPr>
              <w:t xml:space="preserve">, t.sk. izglītojamā iesaistīšana ESF projektā </w:t>
            </w:r>
            <w:r w:rsidRPr="0076144C">
              <w:rPr>
                <w:sz w:val="24"/>
                <w:szCs w:val="24"/>
                <w:lang w:val="lv-LV"/>
              </w:rPr>
              <w:t>“Atbalsts priekšlaicīgas mācīb</w:t>
            </w:r>
            <w:r>
              <w:rPr>
                <w:sz w:val="24"/>
                <w:szCs w:val="24"/>
                <w:lang w:val="lv-LV"/>
              </w:rPr>
              <w:t>u pārtraukšanas samazināšanai”</w:t>
            </w:r>
            <w:r w:rsidRPr="003B5C95">
              <w:rPr>
                <w:sz w:val="24"/>
                <w:szCs w:val="24"/>
                <w:lang w:val="lv-LV"/>
              </w:rPr>
              <w:t xml:space="preserve"> </w:t>
            </w:r>
          </w:p>
        </w:tc>
      </w:tr>
      <w:tr w:rsidR="00E501AC" w:rsidRPr="0076144C"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Individuālais atbalsta plāns</w:t>
            </w:r>
          </w:p>
        </w:tc>
      </w:tr>
      <w:tr w:rsidR="00E501AC" w:rsidRPr="0076144C" w:rsidTr="00E501AC">
        <w:trPr>
          <w:jc w:val="center"/>
        </w:trPr>
        <w:tc>
          <w:tcPr>
            <w:tcW w:w="992" w:type="dxa"/>
          </w:tcPr>
          <w:p w:rsidR="00E501AC" w:rsidRPr="003B5C95" w:rsidRDefault="00E501AC" w:rsidP="009975E9">
            <w:pPr>
              <w:widowControl/>
              <w:numPr>
                <w:ilvl w:val="0"/>
                <w:numId w:val="30"/>
              </w:numPr>
              <w:spacing w:after="0" w:line="240" w:lineRule="auto"/>
              <w:rPr>
                <w:sz w:val="24"/>
                <w:szCs w:val="24"/>
                <w:lang w:val="lv-LV"/>
              </w:rPr>
            </w:pPr>
          </w:p>
        </w:tc>
        <w:tc>
          <w:tcPr>
            <w:tcW w:w="5954" w:type="dxa"/>
          </w:tcPr>
          <w:p w:rsidR="00E501AC" w:rsidRPr="003B5C95" w:rsidRDefault="00E501AC" w:rsidP="003472B2">
            <w:pPr>
              <w:widowControl/>
              <w:spacing w:after="0" w:line="240" w:lineRule="auto"/>
              <w:rPr>
                <w:sz w:val="24"/>
                <w:szCs w:val="24"/>
                <w:lang w:val="lv-LV"/>
              </w:rPr>
            </w:pPr>
            <w:r w:rsidRPr="003B5C95">
              <w:rPr>
                <w:sz w:val="24"/>
                <w:szCs w:val="24"/>
                <w:lang w:val="lv-LV"/>
              </w:rPr>
              <w:t>Valsts policijas iesaiste</w:t>
            </w:r>
          </w:p>
        </w:tc>
      </w:tr>
    </w:tbl>
    <w:p w:rsidR="007B024F" w:rsidRDefault="007B024F" w:rsidP="009975E9">
      <w:pPr>
        <w:tabs>
          <w:tab w:val="left" w:pos="709"/>
        </w:tabs>
        <w:spacing w:after="0" w:line="240" w:lineRule="auto"/>
        <w:ind w:firstLine="720"/>
        <w:jc w:val="center"/>
        <w:rPr>
          <w:rFonts w:ascii="Times New Roman" w:hAnsi="Times New Roman"/>
          <w:b/>
          <w:sz w:val="24"/>
          <w:szCs w:val="24"/>
          <w:lang w:val="lv-LV"/>
        </w:rPr>
      </w:pPr>
    </w:p>
    <w:p w:rsidR="00867201" w:rsidRDefault="00093528" w:rsidP="00201EBB">
      <w:pPr>
        <w:tabs>
          <w:tab w:val="left" w:pos="709"/>
        </w:tabs>
        <w:spacing w:after="0"/>
        <w:ind w:firstLine="720"/>
        <w:jc w:val="both"/>
        <w:rPr>
          <w:rFonts w:ascii="Times New Roman" w:hAnsi="Times New Roman"/>
          <w:b/>
          <w:sz w:val="24"/>
          <w:szCs w:val="24"/>
          <w:lang w:val="lv-LV"/>
        </w:rPr>
      </w:pPr>
      <w:r>
        <w:rPr>
          <w:rFonts w:ascii="Times New Roman" w:hAnsi="Times New Roman"/>
          <w:b/>
          <w:sz w:val="24"/>
          <w:szCs w:val="24"/>
          <w:lang w:val="lv-LV"/>
        </w:rPr>
        <w:t xml:space="preserve">Pašvaldības rīcība </w:t>
      </w:r>
      <w:r w:rsidR="00867201" w:rsidRPr="00867201">
        <w:rPr>
          <w:rFonts w:ascii="Times New Roman" w:hAnsi="Times New Roman"/>
          <w:b/>
          <w:sz w:val="24"/>
          <w:szCs w:val="24"/>
          <w:lang w:val="lv-LV"/>
        </w:rPr>
        <w:t>neattaisnoto kavējumu novēršanai</w:t>
      </w:r>
    </w:p>
    <w:p w:rsidR="0020178E" w:rsidRDefault="0020178E" w:rsidP="00201EBB">
      <w:pPr>
        <w:tabs>
          <w:tab w:val="left" w:pos="709"/>
        </w:tabs>
        <w:spacing w:after="0"/>
        <w:ind w:firstLine="720"/>
        <w:jc w:val="both"/>
        <w:rPr>
          <w:rFonts w:ascii="Times New Roman" w:hAnsi="Times New Roman"/>
          <w:b/>
          <w:sz w:val="24"/>
          <w:szCs w:val="24"/>
          <w:lang w:val="lv-LV"/>
        </w:rPr>
      </w:pPr>
    </w:p>
    <w:p w:rsidR="005B1B4E" w:rsidRDefault="009975E9" w:rsidP="00201EBB">
      <w:pPr>
        <w:tabs>
          <w:tab w:val="left" w:pos="709"/>
        </w:tabs>
        <w:spacing w:after="0"/>
        <w:ind w:firstLine="720"/>
        <w:jc w:val="both"/>
        <w:rPr>
          <w:rFonts w:ascii="Times New Roman" w:hAnsi="Times New Roman"/>
          <w:sz w:val="24"/>
          <w:szCs w:val="24"/>
          <w:lang w:val="lv-LV"/>
        </w:rPr>
      </w:pPr>
      <w:r>
        <w:rPr>
          <w:rFonts w:ascii="Times New Roman" w:hAnsi="Times New Roman"/>
          <w:sz w:val="24"/>
          <w:szCs w:val="24"/>
          <w:lang w:val="lv-LV"/>
        </w:rPr>
        <w:t>2016./2017.</w:t>
      </w:r>
      <w:r w:rsidR="00CD3DC3">
        <w:rPr>
          <w:rFonts w:ascii="Times New Roman" w:hAnsi="Times New Roman"/>
          <w:sz w:val="24"/>
          <w:szCs w:val="24"/>
          <w:lang w:val="lv-LV"/>
        </w:rPr>
        <w:t xml:space="preserve"> </w:t>
      </w:r>
      <w:r>
        <w:rPr>
          <w:rFonts w:ascii="Times New Roman" w:hAnsi="Times New Roman"/>
          <w:sz w:val="24"/>
          <w:szCs w:val="24"/>
          <w:lang w:val="lv-LV"/>
        </w:rPr>
        <w:t xml:space="preserve">mācību gada </w:t>
      </w:r>
      <w:r w:rsidR="00093528">
        <w:rPr>
          <w:rFonts w:ascii="Times New Roman" w:hAnsi="Times New Roman"/>
          <w:sz w:val="24"/>
          <w:szCs w:val="24"/>
          <w:lang w:val="lv-LV"/>
        </w:rPr>
        <w:t xml:space="preserve">1.semestrī informāciju par pašvaldības rīcību neattaisnotu kavējumu novēršanai </w:t>
      </w:r>
      <w:r w:rsidR="002E1684">
        <w:rPr>
          <w:rFonts w:ascii="Times New Roman" w:hAnsi="Times New Roman"/>
          <w:sz w:val="24"/>
          <w:szCs w:val="24"/>
          <w:lang w:val="lv-LV"/>
        </w:rPr>
        <w:t xml:space="preserve">bija ievadīta tikai 10 gadījumos, savukārt </w:t>
      </w:r>
      <w:r w:rsidR="0060241F">
        <w:rPr>
          <w:rFonts w:ascii="Times New Roman" w:hAnsi="Times New Roman"/>
          <w:sz w:val="24"/>
          <w:szCs w:val="24"/>
          <w:lang w:val="lv-LV"/>
        </w:rPr>
        <w:t>2017./1018.</w:t>
      </w:r>
      <w:r>
        <w:rPr>
          <w:rFonts w:ascii="Times New Roman" w:hAnsi="Times New Roman"/>
          <w:sz w:val="24"/>
          <w:szCs w:val="24"/>
          <w:lang w:val="lv-LV"/>
        </w:rPr>
        <w:t xml:space="preserve"> mācību gada </w:t>
      </w:r>
      <w:r w:rsidR="005B1B4E">
        <w:rPr>
          <w:rFonts w:ascii="Times New Roman" w:hAnsi="Times New Roman"/>
          <w:sz w:val="24"/>
          <w:szCs w:val="24"/>
          <w:lang w:val="lv-LV"/>
        </w:rPr>
        <w:t>1</w:t>
      </w:r>
      <w:r w:rsidR="002E1684">
        <w:rPr>
          <w:rFonts w:ascii="Times New Roman" w:hAnsi="Times New Roman"/>
          <w:sz w:val="24"/>
          <w:szCs w:val="24"/>
          <w:lang w:val="lv-LV"/>
        </w:rPr>
        <w:t>.s</w:t>
      </w:r>
      <w:r w:rsidR="00671648">
        <w:rPr>
          <w:rFonts w:ascii="Times New Roman" w:hAnsi="Times New Roman"/>
          <w:sz w:val="24"/>
          <w:szCs w:val="24"/>
          <w:lang w:val="lv-LV"/>
        </w:rPr>
        <w:t>e</w:t>
      </w:r>
      <w:r w:rsidR="0040028E">
        <w:rPr>
          <w:rFonts w:ascii="Times New Roman" w:hAnsi="Times New Roman"/>
          <w:sz w:val="24"/>
          <w:szCs w:val="24"/>
          <w:lang w:val="lv-LV"/>
        </w:rPr>
        <w:t xml:space="preserve">mestrī </w:t>
      </w:r>
      <w:r>
        <w:rPr>
          <w:rFonts w:ascii="Times New Roman" w:hAnsi="Times New Roman"/>
          <w:sz w:val="24"/>
          <w:szCs w:val="24"/>
          <w:lang w:val="lv-LV"/>
        </w:rPr>
        <w:t>170</w:t>
      </w:r>
      <w:r w:rsidR="002E1684">
        <w:rPr>
          <w:rFonts w:ascii="Times New Roman" w:hAnsi="Times New Roman"/>
          <w:sz w:val="24"/>
          <w:szCs w:val="24"/>
          <w:lang w:val="lv-LV"/>
        </w:rPr>
        <w:t xml:space="preserve"> </w:t>
      </w:r>
      <w:r w:rsidR="0040028E">
        <w:rPr>
          <w:rFonts w:ascii="Times New Roman" w:hAnsi="Times New Roman"/>
          <w:sz w:val="24"/>
          <w:szCs w:val="24"/>
          <w:lang w:val="lv-LV"/>
        </w:rPr>
        <w:t>gadījumos</w:t>
      </w:r>
      <w:r w:rsidR="00857D61">
        <w:rPr>
          <w:rFonts w:ascii="Times New Roman" w:hAnsi="Times New Roman"/>
          <w:sz w:val="24"/>
          <w:szCs w:val="24"/>
          <w:lang w:val="lv-LV"/>
        </w:rPr>
        <w:t>, bet 2.semestrī – 168 gadījumos</w:t>
      </w:r>
      <w:r w:rsidR="0040028E">
        <w:rPr>
          <w:rFonts w:ascii="Times New Roman" w:hAnsi="Times New Roman"/>
          <w:sz w:val="24"/>
          <w:szCs w:val="24"/>
          <w:lang w:val="lv-LV"/>
        </w:rPr>
        <w:t xml:space="preserve"> </w:t>
      </w:r>
      <w:r w:rsidR="002E1684">
        <w:rPr>
          <w:rFonts w:ascii="Times New Roman" w:hAnsi="Times New Roman"/>
          <w:sz w:val="24"/>
          <w:szCs w:val="24"/>
          <w:lang w:val="lv-LV"/>
        </w:rPr>
        <w:t xml:space="preserve">no </w:t>
      </w:r>
      <w:r w:rsidR="0040028E">
        <w:rPr>
          <w:rFonts w:ascii="Times New Roman" w:hAnsi="Times New Roman"/>
          <w:sz w:val="24"/>
          <w:szCs w:val="24"/>
          <w:lang w:val="lv-LV"/>
        </w:rPr>
        <w:t xml:space="preserve">kopējā </w:t>
      </w:r>
      <w:r w:rsidR="00AD7AB4">
        <w:rPr>
          <w:rFonts w:ascii="Times New Roman" w:hAnsi="Times New Roman"/>
          <w:sz w:val="24"/>
          <w:szCs w:val="24"/>
          <w:lang w:val="lv-LV"/>
        </w:rPr>
        <w:t xml:space="preserve">neattaisnoto </w:t>
      </w:r>
      <w:r w:rsidR="0040028E">
        <w:rPr>
          <w:rFonts w:ascii="Times New Roman" w:hAnsi="Times New Roman"/>
          <w:sz w:val="24"/>
          <w:szCs w:val="24"/>
          <w:lang w:val="lv-LV"/>
        </w:rPr>
        <w:t>kavētāju skaita</w:t>
      </w:r>
      <w:r>
        <w:rPr>
          <w:rFonts w:ascii="Times New Roman" w:hAnsi="Times New Roman"/>
          <w:sz w:val="24"/>
          <w:szCs w:val="24"/>
          <w:lang w:val="lv-LV"/>
        </w:rPr>
        <w:t xml:space="preserve">. </w:t>
      </w:r>
      <w:r w:rsidR="00093528">
        <w:rPr>
          <w:rFonts w:ascii="Times New Roman" w:hAnsi="Times New Roman"/>
          <w:sz w:val="24"/>
          <w:szCs w:val="24"/>
          <w:lang w:val="lv-LV"/>
        </w:rPr>
        <w:t>VIIS ail</w:t>
      </w:r>
      <w:r w:rsidR="00DF2024">
        <w:rPr>
          <w:rFonts w:ascii="Times New Roman" w:hAnsi="Times New Roman"/>
          <w:sz w:val="24"/>
          <w:szCs w:val="24"/>
          <w:lang w:val="lv-LV"/>
        </w:rPr>
        <w:t xml:space="preserve">ē, </w:t>
      </w:r>
      <w:r w:rsidR="002B7D25">
        <w:rPr>
          <w:rFonts w:ascii="Times New Roman" w:hAnsi="Times New Roman"/>
          <w:sz w:val="24"/>
          <w:szCs w:val="24"/>
          <w:lang w:val="lv-LV"/>
        </w:rPr>
        <w:t>kur</w:t>
      </w:r>
      <w:r w:rsidR="000F6902">
        <w:rPr>
          <w:rFonts w:ascii="Times New Roman" w:hAnsi="Times New Roman"/>
          <w:sz w:val="24"/>
          <w:szCs w:val="24"/>
          <w:lang w:val="lv-LV"/>
        </w:rPr>
        <w:t>ā</w:t>
      </w:r>
      <w:r w:rsidR="002B7D25">
        <w:rPr>
          <w:rFonts w:ascii="Times New Roman" w:hAnsi="Times New Roman"/>
          <w:sz w:val="24"/>
          <w:szCs w:val="24"/>
          <w:lang w:val="lv-LV"/>
        </w:rPr>
        <w:t xml:space="preserve"> jānorāda pašvaldības rīcība</w:t>
      </w:r>
      <w:r w:rsidR="005B1B4E">
        <w:rPr>
          <w:rFonts w:ascii="Times New Roman" w:hAnsi="Times New Roman"/>
          <w:sz w:val="24"/>
          <w:szCs w:val="24"/>
          <w:lang w:val="lv-LV"/>
        </w:rPr>
        <w:t xml:space="preserve"> </w:t>
      </w:r>
      <w:r w:rsidR="00AD7AB4">
        <w:rPr>
          <w:rFonts w:ascii="Times New Roman" w:hAnsi="Times New Roman"/>
          <w:sz w:val="24"/>
          <w:szCs w:val="24"/>
          <w:lang w:val="lv-LV"/>
        </w:rPr>
        <w:t xml:space="preserve">neattaisnoto </w:t>
      </w:r>
      <w:r w:rsidR="005B1B4E">
        <w:rPr>
          <w:rFonts w:ascii="Times New Roman" w:hAnsi="Times New Roman"/>
          <w:sz w:val="24"/>
          <w:szCs w:val="24"/>
          <w:lang w:val="lv-LV"/>
        </w:rPr>
        <w:t>kavējumu novēršanai</w:t>
      </w:r>
      <w:r w:rsidR="00DF2024">
        <w:rPr>
          <w:rFonts w:ascii="Times New Roman" w:hAnsi="Times New Roman"/>
          <w:sz w:val="24"/>
          <w:szCs w:val="24"/>
          <w:lang w:val="lv-LV"/>
        </w:rPr>
        <w:t>, visbiežāk minētās da</w:t>
      </w:r>
      <w:r w:rsidR="002B7D25">
        <w:rPr>
          <w:rFonts w:ascii="Times New Roman" w:hAnsi="Times New Roman"/>
          <w:sz w:val="24"/>
          <w:szCs w:val="24"/>
          <w:lang w:val="lv-LV"/>
        </w:rPr>
        <w:t>rbības ir sociālā dienesta darbs</w:t>
      </w:r>
      <w:r w:rsidR="005B1B4E">
        <w:rPr>
          <w:rFonts w:ascii="Times New Roman" w:hAnsi="Times New Roman"/>
          <w:sz w:val="24"/>
          <w:szCs w:val="24"/>
          <w:lang w:val="lv-LV"/>
        </w:rPr>
        <w:t xml:space="preserve"> ar ģimeni, bāriņtiesas iesaiste </w:t>
      </w:r>
      <w:r w:rsidR="00DF2024">
        <w:rPr>
          <w:rFonts w:ascii="Times New Roman" w:hAnsi="Times New Roman"/>
          <w:sz w:val="24"/>
          <w:szCs w:val="24"/>
          <w:lang w:val="lv-LV"/>
        </w:rPr>
        <w:t>u</w:t>
      </w:r>
      <w:r w:rsidR="005B1B4E">
        <w:rPr>
          <w:rFonts w:ascii="Times New Roman" w:hAnsi="Times New Roman"/>
          <w:sz w:val="24"/>
          <w:szCs w:val="24"/>
          <w:lang w:val="lv-LV"/>
        </w:rPr>
        <w:t>n starpinstitucionālā sadarbība</w:t>
      </w:r>
      <w:r w:rsidR="00AF61BB">
        <w:rPr>
          <w:rFonts w:ascii="Times New Roman" w:hAnsi="Times New Roman"/>
          <w:sz w:val="24"/>
          <w:szCs w:val="24"/>
          <w:lang w:val="lv-LV"/>
        </w:rPr>
        <w:t>, kā arī narkologa iesaiste, nosūtīšana uz ā</w:t>
      </w:r>
      <w:r w:rsidR="00AF61BB" w:rsidRPr="00AF61BB">
        <w:rPr>
          <w:rFonts w:ascii="Times New Roman" w:hAnsi="Times New Roman"/>
          <w:sz w:val="24"/>
          <w:szCs w:val="24"/>
          <w:lang w:val="lv-LV"/>
        </w:rPr>
        <w:t>rstēšan</w:t>
      </w:r>
      <w:r w:rsidR="00AF61BB">
        <w:rPr>
          <w:rFonts w:ascii="Times New Roman" w:hAnsi="Times New Roman"/>
          <w:sz w:val="24"/>
          <w:szCs w:val="24"/>
          <w:lang w:val="lv-LV"/>
        </w:rPr>
        <w:t>o</w:t>
      </w:r>
      <w:r w:rsidR="00AF61BB" w:rsidRPr="00AF61BB">
        <w:rPr>
          <w:rFonts w:ascii="Times New Roman" w:hAnsi="Times New Roman"/>
          <w:sz w:val="24"/>
          <w:szCs w:val="24"/>
          <w:lang w:val="lv-LV"/>
        </w:rPr>
        <w:t>s pusaudžu motivācijas programmā (</w:t>
      </w:r>
      <w:r w:rsidR="00AF61BB">
        <w:rPr>
          <w:rFonts w:ascii="Times New Roman" w:hAnsi="Times New Roman"/>
          <w:sz w:val="24"/>
          <w:szCs w:val="24"/>
          <w:lang w:val="lv-LV"/>
        </w:rPr>
        <w:t>no atkarībām)</w:t>
      </w:r>
      <w:r w:rsidR="005B1B4E">
        <w:rPr>
          <w:rFonts w:ascii="Times New Roman" w:hAnsi="Times New Roman"/>
          <w:sz w:val="24"/>
          <w:szCs w:val="24"/>
          <w:lang w:val="lv-LV"/>
        </w:rPr>
        <w:t>. Kā liecina pašvaldību sniegtā informācija</w:t>
      </w:r>
      <w:r w:rsidR="005B1B4E" w:rsidRPr="005B1B4E">
        <w:rPr>
          <w:rFonts w:ascii="Times New Roman" w:hAnsi="Times New Roman"/>
          <w:sz w:val="24"/>
          <w:szCs w:val="24"/>
          <w:lang w:val="lv-LV"/>
        </w:rPr>
        <w:t xml:space="preserve"> </w:t>
      </w:r>
      <w:r w:rsidR="0040028E">
        <w:rPr>
          <w:rFonts w:ascii="Times New Roman" w:hAnsi="Times New Roman"/>
          <w:sz w:val="24"/>
          <w:szCs w:val="24"/>
          <w:lang w:val="lv-LV"/>
        </w:rPr>
        <w:t>VIIS, 44 gadījumos</w:t>
      </w:r>
      <w:r w:rsidR="005B1B4E">
        <w:rPr>
          <w:rFonts w:ascii="Times New Roman" w:hAnsi="Times New Roman"/>
          <w:sz w:val="24"/>
          <w:szCs w:val="24"/>
          <w:lang w:val="lv-LV"/>
        </w:rPr>
        <w:t xml:space="preserve"> </w:t>
      </w:r>
      <w:r w:rsidR="00C32D13">
        <w:rPr>
          <w:rFonts w:ascii="Times New Roman" w:hAnsi="Times New Roman"/>
          <w:sz w:val="24"/>
          <w:szCs w:val="24"/>
          <w:lang w:val="lv-LV"/>
        </w:rPr>
        <w:t xml:space="preserve">1.semestrī un 50 gadījumos 2.semestrī – </w:t>
      </w:r>
      <w:r w:rsidR="005B1B4E" w:rsidRPr="005B1B4E">
        <w:rPr>
          <w:rFonts w:ascii="Times New Roman" w:hAnsi="Times New Roman"/>
          <w:sz w:val="24"/>
          <w:szCs w:val="24"/>
          <w:lang w:val="lv-LV"/>
        </w:rPr>
        <w:t>izglītojamais</w:t>
      </w:r>
      <w:r w:rsidR="00C32D13">
        <w:rPr>
          <w:rFonts w:ascii="Times New Roman" w:hAnsi="Times New Roman"/>
          <w:sz w:val="24"/>
          <w:szCs w:val="24"/>
          <w:lang w:val="lv-LV"/>
        </w:rPr>
        <w:t xml:space="preserve"> iesaistīts</w:t>
      </w:r>
      <w:r w:rsidR="005B1B4E" w:rsidRPr="005B1B4E">
        <w:rPr>
          <w:rFonts w:ascii="Times New Roman" w:hAnsi="Times New Roman"/>
          <w:sz w:val="24"/>
          <w:szCs w:val="24"/>
          <w:lang w:val="lv-LV"/>
        </w:rPr>
        <w:t xml:space="preserve"> projektā </w:t>
      </w:r>
      <w:r w:rsidR="00C32D13">
        <w:rPr>
          <w:rFonts w:ascii="Times New Roman" w:hAnsi="Times New Roman"/>
          <w:sz w:val="24"/>
          <w:szCs w:val="24"/>
          <w:lang w:val="lv-LV"/>
        </w:rPr>
        <w:t>PuMPuRS</w:t>
      </w:r>
      <w:r w:rsidR="005B1B4E">
        <w:rPr>
          <w:rFonts w:ascii="Times New Roman" w:hAnsi="Times New Roman"/>
          <w:sz w:val="24"/>
          <w:szCs w:val="24"/>
          <w:lang w:val="lv-LV"/>
        </w:rPr>
        <w:t>.</w:t>
      </w:r>
    </w:p>
    <w:p w:rsidR="00177EE0" w:rsidRDefault="002B037F" w:rsidP="00201EBB">
      <w:pPr>
        <w:tabs>
          <w:tab w:val="left" w:pos="709"/>
        </w:tabs>
        <w:spacing w:after="0"/>
        <w:ind w:firstLine="720"/>
        <w:jc w:val="both"/>
        <w:rPr>
          <w:rFonts w:ascii="Times New Roman" w:hAnsi="Times New Roman"/>
          <w:sz w:val="24"/>
          <w:szCs w:val="24"/>
          <w:lang w:val="lv-LV"/>
        </w:rPr>
      </w:pPr>
      <w:r>
        <w:rPr>
          <w:rFonts w:ascii="Times New Roman" w:hAnsi="Times New Roman"/>
          <w:sz w:val="24"/>
          <w:szCs w:val="24"/>
          <w:lang w:val="lv-LV"/>
        </w:rPr>
        <w:t xml:space="preserve">Tāpat </w:t>
      </w:r>
      <w:r w:rsidR="00EA684B">
        <w:rPr>
          <w:rFonts w:ascii="Times New Roman" w:hAnsi="Times New Roman"/>
          <w:sz w:val="24"/>
          <w:szCs w:val="24"/>
          <w:lang w:val="lv-LV"/>
        </w:rPr>
        <w:t xml:space="preserve">bieži </w:t>
      </w:r>
      <w:r w:rsidR="00093528">
        <w:rPr>
          <w:rFonts w:ascii="Times New Roman" w:hAnsi="Times New Roman"/>
          <w:sz w:val="24"/>
          <w:szCs w:val="24"/>
          <w:lang w:val="lv-LV"/>
        </w:rPr>
        <w:t xml:space="preserve">minēts, ka </w:t>
      </w:r>
      <w:r w:rsidR="00530566">
        <w:rPr>
          <w:rFonts w:ascii="Times New Roman" w:hAnsi="Times New Roman"/>
          <w:sz w:val="24"/>
          <w:szCs w:val="24"/>
          <w:lang w:val="lv-LV"/>
        </w:rPr>
        <w:t xml:space="preserve">ir </w:t>
      </w:r>
      <w:r w:rsidR="00796CF0">
        <w:rPr>
          <w:rFonts w:ascii="Times New Roman" w:hAnsi="Times New Roman"/>
          <w:sz w:val="24"/>
          <w:szCs w:val="24"/>
          <w:lang w:val="lv-LV"/>
        </w:rPr>
        <w:t>izstrādāta un tiek īstenota sociālās kor</w:t>
      </w:r>
      <w:r w:rsidR="005B1B4E">
        <w:rPr>
          <w:rFonts w:ascii="Times New Roman" w:hAnsi="Times New Roman"/>
          <w:sz w:val="24"/>
          <w:szCs w:val="24"/>
          <w:lang w:val="lv-LV"/>
        </w:rPr>
        <w:t>ekcijas programma</w:t>
      </w:r>
      <w:r>
        <w:rPr>
          <w:rFonts w:ascii="Times New Roman" w:hAnsi="Times New Roman"/>
          <w:sz w:val="24"/>
          <w:szCs w:val="24"/>
          <w:lang w:val="lv-LV"/>
        </w:rPr>
        <w:t xml:space="preserve">. </w:t>
      </w:r>
      <w:r w:rsidR="00093528">
        <w:rPr>
          <w:rFonts w:ascii="Times New Roman" w:hAnsi="Times New Roman"/>
          <w:sz w:val="24"/>
          <w:szCs w:val="24"/>
          <w:lang w:val="lv-LV"/>
        </w:rPr>
        <w:t>V</w:t>
      </w:r>
      <w:r>
        <w:rPr>
          <w:rFonts w:ascii="Times New Roman" w:hAnsi="Times New Roman"/>
          <w:sz w:val="24"/>
          <w:szCs w:val="24"/>
          <w:lang w:val="lv-LV"/>
        </w:rPr>
        <w:t xml:space="preserve">iens no ilgstošo </w:t>
      </w:r>
      <w:r w:rsidR="002B7D25">
        <w:rPr>
          <w:rFonts w:ascii="Times New Roman" w:hAnsi="Times New Roman"/>
          <w:sz w:val="24"/>
          <w:szCs w:val="24"/>
          <w:lang w:val="lv-LV"/>
        </w:rPr>
        <w:t>neattaisnoto kavējumu iemesliem</w:t>
      </w:r>
      <w:r w:rsidR="00093528">
        <w:rPr>
          <w:rFonts w:ascii="Times New Roman" w:hAnsi="Times New Roman"/>
          <w:sz w:val="24"/>
          <w:szCs w:val="24"/>
          <w:lang w:val="lv-LV"/>
        </w:rPr>
        <w:t xml:space="preserve"> ir atkarības,</w:t>
      </w:r>
      <w:r>
        <w:rPr>
          <w:rFonts w:ascii="Times New Roman" w:hAnsi="Times New Roman"/>
          <w:sz w:val="24"/>
          <w:szCs w:val="24"/>
          <w:lang w:val="lv-LV"/>
        </w:rPr>
        <w:t xml:space="preserve"> </w:t>
      </w:r>
      <w:r w:rsidR="00093528">
        <w:rPr>
          <w:rFonts w:ascii="Times New Roman" w:hAnsi="Times New Roman"/>
          <w:sz w:val="24"/>
          <w:szCs w:val="24"/>
          <w:lang w:val="lv-LV"/>
        </w:rPr>
        <w:t>t</w:t>
      </w:r>
      <w:r>
        <w:rPr>
          <w:rFonts w:ascii="Times New Roman" w:hAnsi="Times New Roman"/>
          <w:sz w:val="24"/>
          <w:szCs w:val="24"/>
          <w:lang w:val="lv-LV"/>
        </w:rPr>
        <w:t xml:space="preserve">ādēļ pie pašvaldības rīcības minēta </w:t>
      </w:r>
      <w:r w:rsidR="005B1B4E">
        <w:rPr>
          <w:rFonts w:ascii="Times New Roman" w:hAnsi="Times New Roman"/>
          <w:sz w:val="24"/>
          <w:szCs w:val="24"/>
          <w:lang w:val="lv-LV"/>
        </w:rPr>
        <w:t>arī dzīvesvie</w:t>
      </w:r>
      <w:r w:rsidR="00530566">
        <w:rPr>
          <w:rFonts w:ascii="Times New Roman" w:hAnsi="Times New Roman"/>
          <w:sz w:val="24"/>
          <w:szCs w:val="24"/>
          <w:lang w:val="lv-LV"/>
        </w:rPr>
        <w:t>tas apsekošana (</w:t>
      </w:r>
      <w:r w:rsidR="00AA626D">
        <w:rPr>
          <w:rFonts w:ascii="Times New Roman" w:hAnsi="Times New Roman"/>
          <w:sz w:val="24"/>
          <w:szCs w:val="24"/>
          <w:lang w:val="lv-LV"/>
        </w:rPr>
        <w:t xml:space="preserve">1.semestrī – </w:t>
      </w:r>
      <w:r w:rsidR="00530566">
        <w:rPr>
          <w:rFonts w:ascii="Times New Roman" w:hAnsi="Times New Roman"/>
          <w:sz w:val="24"/>
          <w:szCs w:val="24"/>
          <w:lang w:val="lv-LV"/>
        </w:rPr>
        <w:t>13 gadījumos</w:t>
      </w:r>
      <w:r w:rsidR="00AA626D">
        <w:rPr>
          <w:rFonts w:ascii="Times New Roman" w:hAnsi="Times New Roman"/>
          <w:sz w:val="24"/>
          <w:szCs w:val="24"/>
          <w:lang w:val="lv-LV"/>
        </w:rPr>
        <w:t>, 2.semestrī – 17 gadījumos</w:t>
      </w:r>
      <w:r w:rsidR="00530566">
        <w:rPr>
          <w:rFonts w:ascii="Times New Roman" w:hAnsi="Times New Roman"/>
          <w:sz w:val="24"/>
          <w:szCs w:val="24"/>
          <w:lang w:val="lv-LV"/>
        </w:rPr>
        <w:t>),</w:t>
      </w:r>
      <w:r w:rsidR="005B1B4E">
        <w:rPr>
          <w:rFonts w:ascii="Times New Roman" w:hAnsi="Times New Roman"/>
          <w:sz w:val="24"/>
          <w:szCs w:val="24"/>
          <w:lang w:val="lv-LV"/>
        </w:rPr>
        <w:t xml:space="preserve"> </w:t>
      </w:r>
      <w:r>
        <w:rPr>
          <w:rFonts w:ascii="Times New Roman" w:hAnsi="Times New Roman"/>
          <w:sz w:val="24"/>
          <w:szCs w:val="24"/>
          <w:lang w:val="lv-LV"/>
        </w:rPr>
        <w:t>ārstēšanās no atkarībām un narkologa apmeklējums</w:t>
      </w:r>
      <w:r w:rsidR="00093528">
        <w:rPr>
          <w:rFonts w:ascii="Times New Roman" w:hAnsi="Times New Roman"/>
          <w:sz w:val="24"/>
          <w:szCs w:val="24"/>
          <w:lang w:val="lv-LV"/>
        </w:rPr>
        <w:t xml:space="preserve"> (</w:t>
      </w:r>
      <w:r w:rsidR="00EA684B">
        <w:rPr>
          <w:rFonts w:ascii="Times New Roman" w:hAnsi="Times New Roman"/>
          <w:sz w:val="24"/>
          <w:szCs w:val="24"/>
          <w:lang w:val="lv-LV"/>
        </w:rPr>
        <w:t xml:space="preserve">1. semestrī – </w:t>
      </w:r>
      <w:r w:rsidR="005B1B4E">
        <w:rPr>
          <w:rFonts w:ascii="Times New Roman" w:hAnsi="Times New Roman"/>
          <w:sz w:val="24"/>
          <w:szCs w:val="24"/>
          <w:lang w:val="lv-LV"/>
        </w:rPr>
        <w:t>12</w:t>
      </w:r>
      <w:r w:rsidR="00796CF0">
        <w:rPr>
          <w:rFonts w:ascii="Times New Roman" w:hAnsi="Times New Roman"/>
          <w:sz w:val="24"/>
          <w:szCs w:val="24"/>
          <w:lang w:val="lv-LV"/>
        </w:rPr>
        <w:t xml:space="preserve"> gadījumos</w:t>
      </w:r>
      <w:r w:rsidR="00EA684B">
        <w:rPr>
          <w:rFonts w:ascii="Times New Roman" w:hAnsi="Times New Roman"/>
          <w:sz w:val="24"/>
          <w:szCs w:val="24"/>
          <w:lang w:val="lv-LV"/>
        </w:rPr>
        <w:t>, 2.semestrī – 13 gadījumos</w:t>
      </w:r>
      <w:r w:rsidR="00093528">
        <w:rPr>
          <w:rFonts w:ascii="Times New Roman" w:hAnsi="Times New Roman"/>
          <w:sz w:val="24"/>
          <w:szCs w:val="24"/>
          <w:lang w:val="lv-LV"/>
        </w:rPr>
        <w:t>)</w:t>
      </w:r>
      <w:r>
        <w:rPr>
          <w:rFonts w:ascii="Times New Roman" w:hAnsi="Times New Roman"/>
          <w:sz w:val="24"/>
          <w:szCs w:val="24"/>
          <w:lang w:val="lv-LV"/>
        </w:rPr>
        <w:t xml:space="preserve">. </w:t>
      </w:r>
    </w:p>
    <w:p w:rsidR="00867201" w:rsidRPr="008F4735" w:rsidRDefault="00867201" w:rsidP="00201EBB">
      <w:pPr>
        <w:tabs>
          <w:tab w:val="left" w:pos="709"/>
        </w:tabs>
        <w:spacing w:after="0"/>
        <w:ind w:firstLine="720"/>
        <w:jc w:val="both"/>
        <w:rPr>
          <w:rFonts w:ascii="Times New Roman" w:hAnsi="Times New Roman"/>
          <w:sz w:val="24"/>
          <w:szCs w:val="24"/>
          <w:lang w:val="lv-LV"/>
        </w:rPr>
      </w:pPr>
    </w:p>
    <w:p w:rsidR="00BC7834" w:rsidRDefault="003A6C8F" w:rsidP="006A7450">
      <w:pPr>
        <w:widowControl/>
        <w:tabs>
          <w:tab w:val="left" w:pos="567"/>
          <w:tab w:val="left" w:pos="851"/>
          <w:tab w:val="left" w:pos="993"/>
        </w:tabs>
        <w:spacing w:after="0"/>
        <w:ind w:left="720"/>
        <w:jc w:val="both"/>
        <w:rPr>
          <w:rFonts w:ascii="Times New Roman" w:eastAsia="Times New Roman" w:hAnsi="Times New Roman"/>
          <w:b/>
          <w:iCs/>
          <w:sz w:val="24"/>
          <w:szCs w:val="24"/>
          <w:lang w:val="lv-LV"/>
        </w:rPr>
      </w:pPr>
      <w:r w:rsidRPr="00207D14">
        <w:rPr>
          <w:rFonts w:ascii="Times New Roman" w:eastAsia="Times New Roman" w:hAnsi="Times New Roman"/>
          <w:b/>
          <w:iCs/>
          <w:sz w:val="24"/>
          <w:szCs w:val="24"/>
          <w:lang w:val="lv-LV"/>
        </w:rPr>
        <w:t xml:space="preserve">Secinājumi </w:t>
      </w:r>
    </w:p>
    <w:p w:rsidR="006A7450" w:rsidRDefault="006A7450" w:rsidP="006A7450">
      <w:pPr>
        <w:widowControl/>
        <w:tabs>
          <w:tab w:val="left" w:pos="567"/>
          <w:tab w:val="left" w:pos="851"/>
          <w:tab w:val="left" w:pos="993"/>
        </w:tabs>
        <w:spacing w:after="0"/>
        <w:ind w:left="720"/>
        <w:jc w:val="both"/>
        <w:rPr>
          <w:rFonts w:ascii="Times New Roman" w:eastAsia="Times New Roman" w:hAnsi="Times New Roman"/>
          <w:b/>
          <w:iCs/>
          <w:sz w:val="24"/>
          <w:szCs w:val="24"/>
          <w:lang w:val="lv-LV"/>
        </w:rPr>
      </w:pPr>
    </w:p>
    <w:p w:rsidR="003472B2" w:rsidRDefault="000F6902" w:rsidP="006A7450">
      <w:pPr>
        <w:widowControl/>
        <w:spacing w:after="0"/>
        <w:ind w:firstLine="720"/>
        <w:jc w:val="both"/>
        <w:rPr>
          <w:rFonts w:ascii="Times New Roman" w:hAnsi="Times New Roman"/>
          <w:sz w:val="24"/>
          <w:szCs w:val="24"/>
          <w:lang w:val="lv-LV"/>
        </w:rPr>
      </w:pPr>
      <w:r w:rsidRPr="00207D14">
        <w:rPr>
          <w:rFonts w:ascii="Times New Roman" w:hAnsi="Times New Roman"/>
          <w:sz w:val="24"/>
          <w:szCs w:val="24"/>
          <w:lang w:val="lv-LV"/>
        </w:rPr>
        <w:t xml:space="preserve">Analizējot </w:t>
      </w:r>
      <w:r>
        <w:rPr>
          <w:rFonts w:ascii="Times New Roman" w:hAnsi="Times New Roman"/>
          <w:sz w:val="24"/>
          <w:szCs w:val="24"/>
          <w:lang w:val="lv-LV"/>
        </w:rPr>
        <w:t>izglītības iestāžu VIIS ievadīto informāciju par neattaisnotiem kavējumiem 2017./2018. mācību gada 1.semestrī, var izdarīt šādus secinājumus</w:t>
      </w:r>
      <w:r w:rsidRPr="00207D14">
        <w:rPr>
          <w:rFonts w:ascii="Times New Roman" w:hAnsi="Times New Roman"/>
          <w:sz w:val="24"/>
          <w:szCs w:val="24"/>
          <w:lang w:val="lv-LV"/>
        </w:rPr>
        <w:t>:</w:t>
      </w:r>
    </w:p>
    <w:p w:rsidR="00F91CDB" w:rsidRDefault="000F6902"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sidRPr="00F91CDB">
        <w:rPr>
          <w:rFonts w:ascii="Times New Roman" w:hAnsi="Times New Roman" w:cs="Times New Roman"/>
          <w:sz w:val="24"/>
          <w:szCs w:val="24"/>
        </w:rPr>
        <w:t xml:space="preserve">Informāciju par neattaisnotiem kavējumiem </w:t>
      </w:r>
      <w:r w:rsidR="0090199E" w:rsidRPr="00F91CDB">
        <w:rPr>
          <w:rFonts w:ascii="Times New Roman" w:hAnsi="Times New Roman" w:cs="Times New Roman"/>
          <w:sz w:val="24"/>
          <w:szCs w:val="24"/>
        </w:rPr>
        <w:t>2017./2018.</w:t>
      </w:r>
      <w:r w:rsidR="00F40FF6" w:rsidRPr="00F91CDB">
        <w:rPr>
          <w:rFonts w:ascii="Times New Roman" w:hAnsi="Times New Roman" w:cs="Times New Roman"/>
          <w:sz w:val="24"/>
          <w:szCs w:val="24"/>
        </w:rPr>
        <w:t xml:space="preserve"> </w:t>
      </w:r>
      <w:r w:rsidR="000E0F06" w:rsidRPr="00F91CDB">
        <w:rPr>
          <w:rFonts w:ascii="Times New Roman" w:hAnsi="Times New Roman" w:cs="Times New Roman"/>
          <w:sz w:val="24"/>
          <w:szCs w:val="24"/>
        </w:rPr>
        <w:t xml:space="preserve">mācību gada 1.semestrī </w:t>
      </w:r>
      <w:r w:rsidRPr="00F91CDB">
        <w:rPr>
          <w:rFonts w:ascii="Times New Roman" w:hAnsi="Times New Roman" w:cs="Times New Roman"/>
          <w:sz w:val="24"/>
          <w:szCs w:val="24"/>
        </w:rPr>
        <w:t>VIIS</w:t>
      </w:r>
      <w:r w:rsidR="000E0F06" w:rsidRPr="00F91CDB">
        <w:rPr>
          <w:rFonts w:ascii="Times New Roman" w:hAnsi="Times New Roman" w:cs="Times New Roman"/>
          <w:sz w:val="24"/>
          <w:szCs w:val="24"/>
        </w:rPr>
        <w:t xml:space="preserve"> ir</w:t>
      </w:r>
      <w:r w:rsidRPr="00F91CDB">
        <w:rPr>
          <w:rFonts w:ascii="Times New Roman" w:hAnsi="Times New Roman" w:cs="Times New Roman"/>
          <w:sz w:val="24"/>
          <w:szCs w:val="24"/>
        </w:rPr>
        <w:t xml:space="preserve"> </w:t>
      </w:r>
      <w:r w:rsidR="000E0F06" w:rsidRPr="00F91CDB">
        <w:rPr>
          <w:rFonts w:ascii="Times New Roman" w:hAnsi="Times New Roman" w:cs="Times New Roman"/>
          <w:sz w:val="24"/>
          <w:szCs w:val="24"/>
        </w:rPr>
        <w:t>ievadīju</w:t>
      </w:r>
      <w:r w:rsidR="00F40FF6" w:rsidRPr="00F91CDB">
        <w:rPr>
          <w:rFonts w:ascii="Times New Roman" w:hAnsi="Times New Roman" w:cs="Times New Roman"/>
          <w:sz w:val="24"/>
          <w:szCs w:val="24"/>
        </w:rPr>
        <w:t>šas</w:t>
      </w:r>
      <w:r w:rsidR="000E0F06" w:rsidRPr="00F91CDB">
        <w:rPr>
          <w:rFonts w:ascii="Times New Roman" w:hAnsi="Times New Roman" w:cs="Times New Roman"/>
          <w:sz w:val="24"/>
          <w:szCs w:val="24"/>
        </w:rPr>
        <w:t xml:space="preserve"> 71 </w:t>
      </w:r>
      <w:r w:rsidR="00F40FF6" w:rsidRPr="00F91CDB">
        <w:rPr>
          <w:rFonts w:ascii="Times New Roman" w:hAnsi="Times New Roman" w:cs="Times New Roman"/>
          <w:sz w:val="24"/>
          <w:szCs w:val="24"/>
        </w:rPr>
        <w:t xml:space="preserve">(no 119) </w:t>
      </w:r>
      <w:r w:rsidR="000E0F06" w:rsidRPr="00F91CDB">
        <w:rPr>
          <w:rFonts w:ascii="Times New Roman" w:hAnsi="Times New Roman" w:cs="Times New Roman"/>
          <w:sz w:val="24"/>
          <w:szCs w:val="24"/>
        </w:rPr>
        <w:t>pašvaldības izglītības iestādes</w:t>
      </w:r>
      <w:r w:rsidR="00271340" w:rsidRPr="00F91CDB">
        <w:rPr>
          <w:rFonts w:ascii="Times New Roman" w:hAnsi="Times New Roman" w:cs="Times New Roman"/>
          <w:sz w:val="24"/>
          <w:szCs w:val="24"/>
        </w:rPr>
        <w:t>, bet 2.semestrī – 78 pašvaldību izglītības iestādes</w:t>
      </w:r>
      <w:r w:rsidR="003472B2" w:rsidRPr="00F91CDB">
        <w:rPr>
          <w:rFonts w:ascii="Times New Roman" w:hAnsi="Times New Roman" w:cs="Times New Roman"/>
          <w:sz w:val="24"/>
          <w:szCs w:val="24"/>
        </w:rPr>
        <w:t xml:space="preserve">. Minētais liecina, ka </w:t>
      </w:r>
      <w:r w:rsidR="00271340" w:rsidRPr="00F91CDB">
        <w:rPr>
          <w:rFonts w:ascii="Times New Roman" w:hAnsi="Times New Roman" w:cs="Times New Roman"/>
          <w:sz w:val="24"/>
          <w:szCs w:val="24"/>
        </w:rPr>
        <w:t>joprojām ir daudzas pašvaldības un izglītības iestādes, kas nepilda MK noteikumos Nr.89 noteikt</w:t>
      </w:r>
      <w:r w:rsidR="00F91CDB">
        <w:rPr>
          <w:rFonts w:ascii="Times New Roman" w:hAnsi="Times New Roman" w:cs="Times New Roman"/>
          <w:sz w:val="24"/>
          <w:szCs w:val="24"/>
        </w:rPr>
        <w:t>o;</w:t>
      </w:r>
    </w:p>
    <w:p w:rsidR="00CD1149" w:rsidRPr="00F91CDB" w:rsidRDefault="00CD1149"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sidRPr="00F91CDB">
        <w:rPr>
          <w:rFonts w:ascii="Times New Roman" w:hAnsi="Times New Roman" w:cs="Times New Roman"/>
          <w:sz w:val="24"/>
          <w:szCs w:val="24"/>
        </w:rPr>
        <w:lastRenderedPageBreak/>
        <w:t>Informāciju par neattaisnotiem kavējumiem 2017./2018.</w:t>
      </w:r>
      <w:r w:rsidR="00F40FF6" w:rsidRPr="00F91CDB">
        <w:rPr>
          <w:rFonts w:ascii="Times New Roman" w:hAnsi="Times New Roman" w:cs="Times New Roman"/>
          <w:sz w:val="24"/>
          <w:szCs w:val="24"/>
        </w:rPr>
        <w:t xml:space="preserve"> </w:t>
      </w:r>
      <w:r w:rsidRPr="00F91CDB">
        <w:rPr>
          <w:rFonts w:ascii="Times New Roman" w:hAnsi="Times New Roman" w:cs="Times New Roman"/>
          <w:sz w:val="24"/>
          <w:szCs w:val="24"/>
        </w:rPr>
        <w:t>mācību gad</w:t>
      </w:r>
      <w:r w:rsidR="00C3124C">
        <w:rPr>
          <w:rFonts w:ascii="Times New Roman" w:hAnsi="Times New Roman" w:cs="Times New Roman"/>
          <w:sz w:val="24"/>
          <w:szCs w:val="24"/>
        </w:rPr>
        <w:t xml:space="preserve">ā nevienā semestrī nav ievadījušas 112 vispārējās izglītības iestādes no 39 pašvaldībām </w:t>
      </w:r>
      <w:r w:rsidRPr="00F91CDB">
        <w:rPr>
          <w:rFonts w:ascii="Times New Roman" w:hAnsi="Times New Roman" w:cs="Times New Roman"/>
          <w:sz w:val="24"/>
          <w:szCs w:val="24"/>
        </w:rPr>
        <w:t xml:space="preserve">(skat. </w:t>
      </w:r>
      <w:r w:rsidR="00C3124C">
        <w:rPr>
          <w:rFonts w:ascii="Times New Roman" w:hAnsi="Times New Roman" w:cs="Times New Roman"/>
          <w:sz w:val="24"/>
          <w:szCs w:val="24"/>
        </w:rPr>
        <w:t>1</w:t>
      </w:r>
      <w:r w:rsidRPr="00F91CDB">
        <w:rPr>
          <w:rFonts w:ascii="Times New Roman" w:hAnsi="Times New Roman" w:cs="Times New Roman"/>
          <w:sz w:val="24"/>
          <w:szCs w:val="24"/>
        </w:rPr>
        <w:t xml:space="preserve">.pielikumu). Ņemot vērā kvalitātes dienesta prakses izpētes </w:t>
      </w:r>
      <w:r w:rsidR="000C6D8E" w:rsidRPr="00F91CDB">
        <w:rPr>
          <w:rFonts w:ascii="Times New Roman" w:hAnsi="Times New Roman" w:cs="Times New Roman"/>
          <w:sz w:val="24"/>
          <w:szCs w:val="24"/>
        </w:rPr>
        <w:t xml:space="preserve">par neattaisnotiem kavējumiem </w:t>
      </w:r>
      <w:r w:rsidRPr="00F91CDB">
        <w:rPr>
          <w:rFonts w:ascii="Times New Roman" w:hAnsi="Times New Roman" w:cs="Times New Roman"/>
          <w:sz w:val="24"/>
          <w:szCs w:val="24"/>
        </w:rPr>
        <w:t>no 2014. līdz 2016.gadam, kā arī datus par izglītības iestāžu skaitu pašvaldībās (10 pašvaldībās ir tikai 1 vispārējās izglītības iestāde)</w:t>
      </w:r>
      <w:r w:rsidR="00D45F0D" w:rsidRPr="00F91CDB">
        <w:rPr>
          <w:rFonts w:ascii="Times New Roman" w:hAnsi="Times New Roman" w:cs="Times New Roman"/>
          <w:sz w:val="24"/>
          <w:szCs w:val="24"/>
        </w:rPr>
        <w:t>,</w:t>
      </w:r>
      <w:r w:rsidRPr="00F91CDB">
        <w:rPr>
          <w:rFonts w:ascii="Times New Roman" w:hAnsi="Times New Roman" w:cs="Times New Roman"/>
          <w:sz w:val="24"/>
          <w:szCs w:val="24"/>
        </w:rPr>
        <w:t xml:space="preserve"> var pieņemt, ka apmēram 5–9 no minētajām pašvaldībām nav ilgstošu neattaisnotu kavētāju. </w:t>
      </w:r>
      <w:r w:rsidR="00B1370B" w:rsidRPr="00F91CDB">
        <w:rPr>
          <w:rFonts w:ascii="Times New Roman" w:hAnsi="Times New Roman" w:cs="Times New Roman"/>
          <w:sz w:val="24"/>
          <w:szCs w:val="24"/>
        </w:rPr>
        <w:t xml:space="preserve">Savukārt no minētajām prakses izpētēm izriet, ka informāciju nav ievadījušas vairākas pašvaldības (piemēram, Stopiņu pašvaldība), kuras iepriekš uzrādīja lielu neattaisnoto kavētāju skaitu. </w:t>
      </w:r>
      <w:r w:rsidR="00C3124C">
        <w:rPr>
          <w:rFonts w:ascii="Times New Roman" w:hAnsi="Times New Roman" w:cs="Times New Roman"/>
          <w:sz w:val="24"/>
          <w:szCs w:val="24"/>
        </w:rPr>
        <w:t>V</w:t>
      </w:r>
      <w:r w:rsidR="000B3D43" w:rsidRPr="00F91CDB">
        <w:rPr>
          <w:rFonts w:ascii="Times New Roman" w:hAnsi="Times New Roman" w:cs="Times New Roman"/>
          <w:sz w:val="24"/>
          <w:szCs w:val="24"/>
        </w:rPr>
        <w:t xml:space="preserve">ar secināt, ka lielākajā daļā no </w:t>
      </w:r>
      <w:r w:rsidR="00C3124C">
        <w:rPr>
          <w:rFonts w:ascii="Times New Roman" w:hAnsi="Times New Roman" w:cs="Times New Roman"/>
          <w:sz w:val="24"/>
          <w:szCs w:val="24"/>
        </w:rPr>
        <w:t>39</w:t>
      </w:r>
      <w:r w:rsidR="000B3D43" w:rsidRPr="00F91CDB">
        <w:rPr>
          <w:rFonts w:ascii="Times New Roman" w:hAnsi="Times New Roman" w:cs="Times New Roman"/>
          <w:sz w:val="24"/>
          <w:szCs w:val="24"/>
        </w:rPr>
        <w:t xml:space="preserve"> pašvaldībām ir ilgstoši neattaisnoti kavētāji, par kuriem dati nav ievadīti VIIS</w:t>
      </w:r>
      <w:r w:rsidR="00C3124C">
        <w:rPr>
          <w:rFonts w:ascii="Times New Roman" w:hAnsi="Times New Roman" w:cs="Times New Roman"/>
          <w:sz w:val="24"/>
          <w:szCs w:val="24"/>
        </w:rPr>
        <w:t>,</w:t>
      </w:r>
      <w:r w:rsidR="000B3D43" w:rsidRPr="00F91CDB">
        <w:rPr>
          <w:rFonts w:ascii="Times New Roman" w:hAnsi="Times New Roman" w:cs="Times New Roman"/>
          <w:sz w:val="24"/>
          <w:szCs w:val="24"/>
        </w:rPr>
        <w:t xml:space="preserve"> un līdz ar to tos nav iespējams apkopot</w:t>
      </w:r>
      <w:r w:rsidR="000C6D8E" w:rsidRPr="00F91CDB">
        <w:rPr>
          <w:rFonts w:ascii="Times New Roman" w:hAnsi="Times New Roman" w:cs="Times New Roman"/>
          <w:sz w:val="24"/>
          <w:szCs w:val="24"/>
        </w:rPr>
        <w:t>, kā arī</w:t>
      </w:r>
      <w:r w:rsidR="000B3D43" w:rsidRPr="00F91CDB">
        <w:rPr>
          <w:rFonts w:ascii="Times New Roman" w:hAnsi="Times New Roman" w:cs="Times New Roman"/>
          <w:sz w:val="24"/>
          <w:szCs w:val="24"/>
        </w:rPr>
        <w:t xml:space="preserve"> izdarīt par tiem secinājumus. </w:t>
      </w:r>
      <w:r w:rsidR="00C77875" w:rsidRPr="00F91CDB">
        <w:rPr>
          <w:rFonts w:ascii="Times New Roman" w:hAnsi="Times New Roman" w:cs="Times New Roman"/>
          <w:sz w:val="24"/>
          <w:szCs w:val="24"/>
        </w:rPr>
        <w:t>Turklāt to pašvaldību skaitā, kuras nav ievadījušas informāciju VIIS</w:t>
      </w:r>
      <w:r w:rsidR="000C6D8E" w:rsidRPr="00F91CDB">
        <w:rPr>
          <w:rFonts w:ascii="Times New Roman" w:hAnsi="Times New Roman" w:cs="Times New Roman"/>
          <w:sz w:val="24"/>
          <w:szCs w:val="24"/>
        </w:rPr>
        <w:t>,</w:t>
      </w:r>
      <w:r w:rsidR="00C77875" w:rsidRPr="00F91CDB">
        <w:rPr>
          <w:rFonts w:ascii="Times New Roman" w:hAnsi="Times New Roman" w:cs="Times New Roman"/>
          <w:sz w:val="24"/>
          <w:szCs w:val="24"/>
        </w:rPr>
        <w:t xml:space="preserve"> ir </w:t>
      </w:r>
      <w:r w:rsidR="00C3124C">
        <w:rPr>
          <w:rFonts w:ascii="Times New Roman" w:hAnsi="Times New Roman" w:cs="Times New Roman"/>
          <w:sz w:val="24"/>
          <w:szCs w:val="24"/>
        </w:rPr>
        <w:t>7</w:t>
      </w:r>
      <w:r w:rsidR="00C77875" w:rsidRPr="00F91CDB">
        <w:rPr>
          <w:rFonts w:ascii="Times New Roman" w:hAnsi="Times New Roman" w:cs="Times New Roman"/>
          <w:sz w:val="24"/>
          <w:szCs w:val="24"/>
        </w:rPr>
        <w:t xml:space="preserve"> pašvaldības, kurās atrodas vairāk nekā 5 vispārējās izglītības iestādes. </w:t>
      </w:r>
    </w:p>
    <w:p w:rsidR="0050370A" w:rsidRDefault="008B2829"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sidRPr="00B9336D">
        <w:rPr>
          <w:rFonts w:ascii="Times New Roman" w:hAnsi="Times New Roman" w:cs="Times New Roman"/>
          <w:sz w:val="24"/>
          <w:szCs w:val="24"/>
        </w:rPr>
        <w:t>Informāciju par ilgstošiem neattaisnot</w:t>
      </w:r>
      <w:r w:rsidR="008B758A" w:rsidRPr="00B9336D">
        <w:rPr>
          <w:rFonts w:ascii="Times New Roman" w:hAnsi="Times New Roman" w:cs="Times New Roman"/>
          <w:sz w:val="24"/>
          <w:szCs w:val="24"/>
        </w:rPr>
        <w:t>iem kavētājiem 2017./2018.</w:t>
      </w:r>
      <w:r w:rsidR="002A11B0">
        <w:rPr>
          <w:rFonts w:ascii="Times New Roman" w:hAnsi="Times New Roman" w:cs="Times New Roman"/>
          <w:sz w:val="24"/>
          <w:szCs w:val="24"/>
        </w:rPr>
        <w:t xml:space="preserve"> </w:t>
      </w:r>
      <w:r w:rsidR="008B758A" w:rsidRPr="00B9336D">
        <w:rPr>
          <w:rFonts w:ascii="Times New Roman" w:hAnsi="Times New Roman" w:cs="Times New Roman"/>
          <w:sz w:val="24"/>
          <w:szCs w:val="24"/>
        </w:rPr>
        <w:t>mācību gada 1.semestrī ievadījušas</w:t>
      </w:r>
      <w:r w:rsidR="00530566">
        <w:rPr>
          <w:rFonts w:ascii="Times New Roman" w:hAnsi="Times New Roman" w:cs="Times New Roman"/>
          <w:sz w:val="24"/>
          <w:szCs w:val="24"/>
        </w:rPr>
        <w:t xml:space="preserve"> 2</w:t>
      </w:r>
      <w:r w:rsidR="00C1125C">
        <w:rPr>
          <w:rFonts w:ascii="Times New Roman" w:hAnsi="Times New Roman" w:cs="Times New Roman"/>
          <w:sz w:val="24"/>
          <w:szCs w:val="24"/>
        </w:rPr>
        <w:t>0</w:t>
      </w:r>
      <w:r w:rsidR="00530566">
        <w:rPr>
          <w:rFonts w:ascii="Times New Roman" w:hAnsi="Times New Roman" w:cs="Times New Roman"/>
          <w:sz w:val="24"/>
          <w:szCs w:val="24"/>
        </w:rPr>
        <w:t xml:space="preserve"> no 49</w:t>
      </w:r>
      <w:r w:rsidRPr="00B9336D">
        <w:rPr>
          <w:rFonts w:ascii="Times New Roman" w:hAnsi="Times New Roman" w:cs="Times New Roman"/>
          <w:sz w:val="24"/>
          <w:szCs w:val="24"/>
        </w:rPr>
        <w:t xml:space="preserve"> </w:t>
      </w:r>
      <w:r w:rsidR="00C1125C">
        <w:rPr>
          <w:rFonts w:ascii="Times New Roman" w:hAnsi="Times New Roman" w:cs="Times New Roman"/>
          <w:sz w:val="24"/>
          <w:szCs w:val="24"/>
        </w:rPr>
        <w:t xml:space="preserve">pamata un vidējās </w:t>
      </w:r>
      <w:r w:rsidRPr="00B9336D">
        <w:rPr>
          <w:rFonts w:ascii="Times New Roman" w:hAnsi="Times New Roman" w:cs="Times New Roman"/>
          <w:sz w:val="24"/>
          <w:szCs w:val="24"/>
        </w:rPr>
        <w:t>profesionālās izglītības iest</w:t>
      </w:r>
      <w:r w:rsidR="008B758A" w:rsidRPr="00B9336D">
        <w:rPr>
          <w:rFonts w:ascii="Times New Roman" w:hAnsi="Times New Roman" w:cs="Times New Roman"/>
          <w:sz w:val="24"/>
          <w:szCs w:val="24"/>
        </w:rPr>
        <w:t xml:space="preserve">ādēm, </w:t>
      </w:r>
      <w:r w:rsidR="00C1125C">
        <w:rPr>
          <w:rFonts w:ascii="Times New Roman" w:hAnsi="Times New Roman" w:cs="Times New Roman"/>
          <w:sz w:val="24"/>
          <w:szCs w:val="24"/>
        </w:rPr>
        <w:t>bet 2.semestrī – 19 profesionālās izglītības iestādēm. T</w:t>
      </w:r>
      <w:r w:rsidR="008B758A" w:rsidRPr="00B9336D">
        <w:rPr>
          <w:rFonts w:ascii="Times New Roman" w:hAnsi="Times New Roman" w:cs="Times New Roman"/>
          <w:sz w:val="24"/>
          <w:szCs w:val="24"/>
        </w:rPr>
        <w:t>ādējādi, s</w:t>
      </w:r>
      <w:r w:rsidRPr="00B9336D">
        <w:rPr>
          <w:rFonts w:ascii="Times New Roman" w:hAnsi="Times New Roman" w:cs="Times New Roman"/>
          <w:sz w:val="24"/>
          <w:szCs w:val="24"/>
        </w:rPr>
        <w:t>alīdzinot ar 2016./2017. mācību gad</w:t>
      </w:r>
      <w:r w:rsidR="001924F9">
        <w:rPr>
          <w:rFonts w:ascii="Times New Roman" w:hAnsi="Times New Roman" w:cs="Times New Roman"/>
          <w:sz w:val="24"/>
          <w:szCs w:val="24"/>
        </w:rPr>
        <w:t>u</w:t>
      </w:r>
      <w:r w:rsidRPr="00B9336D">
        <w:rPr>
          <w:rFonts w:ascii="Times New Roman" w:hAnsi="Times New Roman" w:cs="Times New Roman"/>
          <w:sz w:val="24"/>
          <w:szCs w:val="24"/>
        </w:rPr>
        <w:t>, to profesionālās pamata un vidējās izglītības iestāžu skaits, kuras veic neattaisnoto kavējumu uzskaiti VIIS</w:t>
      </w:r>
      <w:r w:rsidR="001924F9">
        <w:rPr>
          <w:rFonts w:ascii="Times New Roman" w:hAnsi="Times New Roman" w:cs="Times New Roman"/>
          <w:sz w:val="24"/>
          <w:szCs w:val="24"/>
        </w:rPr>
        <w:t>, pieaudzis vairāk nekā par 50%</w:t>
      </w:r>
      <w:r w:rsidRPr="00B9336D">
        <w:rPr>
          <w:rFonts w:ascii="Times New Roman" w:hAnsi="Times New Roman" w:cs="Times New Roman"/>
          <w:sz w:val="24"/>
          <w:szCs w:val="24"/>
        </w:rPr>
        <w:t xml:space="preserve">. Tomēr </w:t>
      </w:r>
      <w:r w:rsidR="00C5680A">
        <w:rPr>
          <w:rFonts w:ascii="Times New Roman" w:hAnsi="Times New Roman" w:cs="Times New Roman"/>
          <w:sz w:val="24"/>
          <w:szCs w:val="24"/>
        </w:rPr>
        <w:t>vairāk nekā puse</w:t>
      </w:r>
      <w:r w:rsidR="001924F9">
        <w:rPr>
          <w:rFonts w:ascii="Times New Roman" w:hAnsi="Times New Roman" w:cs="Times New Roman"/>
          <w:sz w:val="24"/>
          <w:szCs w:val="24"/>
        </w:rPr>
        <w:t xml:space="preserve"> no Latvijas </w:t>
      </w:r>
      <w:r w:rsidR="00C5680A">
        <w:rPr>
          <w:rFonts w:ascii="Times New Roman" w:hAnsi="Times New Roman" w:cs="Times New Roman"/>
          <w:sz w:val="24"/>
          <w:szCs w:val="24"/>
        </w:rPr>
        <w:t xml:space="preserve">pamata un vidējās </w:t>
      </w:r>
      <w:r w:rsidR="001924F9">
        <w:rPr>
          <w:rFonts w:ascii="Times New Roman" w:hAnsi="Times New Roman" w:cs="Times New Roman"/>
          <w:sz w:val="24"/>
          <w:szCs w:val="24"/>
        </w:rPr>
        <w:t>profesionālās izglītības iestādēm nav pildījušas MK noteikumos Nr.89 noteikto prasību ievadīt datus par ilgstošiem neattaisnotiem kavējumiem VIIS. Jāatzīmē, ka tās ir gan valsts, gan pašvaldību</w:t>
      </w:r>
      <w:r w:rsidR="00B563C4">
        <w:rPr>
          <w:rFonts w:ascii="Times New Roman" w:hAnsi="Times New Roman" w:cs="Times New Roman"/>
          <w:sz w:val="24"/>
          <w:szCs w:val="24"/>
        </w:rPr>
        <w:t>,</w:t>
      </w:r>
      <w:r w:rsidR="001924F9">
        <w:rPr>
          <w:rFonts w:ascii="Times New Roman" w:hAnsi="Times New Roman" w:cs="Times New Roman"/>
          <w:sz w:val="24"/>
          <w:szCs w:val="24"/>
        </w:rPr>
        <w:t xml:space="preserve"> </w:t>
      </w:r>
      <w:r w:rsidR="00B563C4">
        <w:rPr>
          <w:rFonts w:ascii="Times New Roman" w:hAnsi="Times New Roman" w:cs="Times New Roman"/>
          <w:sz w:val="24"/>
          <w:szCs w:val="24"/>
        </w:rPr>
        <w:t xml:space="preserve">gan </w:t>
      </w:r>
      <w:r w:rsidR="001924F9">
        <w:rPr>
          <w:rFonts w:ascii="Times New Roman" w:hAnsi="Times New Roman" w:cs="Times New Roman"/>
          <w:sz w:val="24"/>
          <w:szCs w:val="24"/>
        </w:rPr>
        <w:t>privātās profesionālās izglītības iestādes</w:t>
      </w:r>
      <w:r w:rsidRPr="00B9336D">
        <w:rPr>
          <w:rFonts w:ascii="Times New Roman" w:hAnsi="Times New Roman" w:cs="Times New Roman"/>
          <w:sz w:val="24"/>
          <w:szCs w:val="24"/>
        </w:rPr>
        <w:t>.</w:t>
      </w:r>
    </w:p>
    <w:p w:rsidR="00CD64B4" w:rsidRDefault="00A526EC"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sidRPr="00B9336D">
        <w:rPr>
          <w:rFonts w:ascii="Times New Roman" w:hAnsi="Times New Roman" w:cs="Times New Roman"/>
          <w:sz w:val="24"/>
          <w:szCs w:val="24"/>
        </w:rPr>
        <w:t xml:space="preserve">VIIS ievadītā informācija </w:t>
      </w:r>
      <w:r w:rsidR="00CD1149">
        <w:rPr>
          <w:rFonts w:ascii="Times New Roman" w:hAnsi="Times New Roman" w:cs="Times New Roman"/>
          <w:sz w:val="24"/>
          <w:szCs w:val="24"/>
        </w:rPr>
        <w:t xml:space="preserve">joprojām </w:t>
      </w:r>
      <w:r w:rsidRPr="00B9336D">
        <w:rPr>
          <w:rFonts w:ascii="Times New Roman" w:hAnsi="Times New Roman" w:cs="Times New Roman"/>
          <w:sz w:val="24"/>
          <w:szCs w:val="24"/>
        </w:rPr>
        <w:t xml:space="preserve">ir nepilnīga. Lielākā daļa pašvaldību nav </w:t>
      </w:r>
      <w:r w:rsidR="00E90AB8" w:rsidRPr="00B9336D">
        <w:rPr>
          <w:rFonts w:ascii="Times New Roman" w:hAnsi="Times New Roman" w:cs="Times New Roman"/>
          <w:sz w:val="24"/>
          <w:szCs w:val="24"/>
        </w:rPr>
        <w:t>izdarījušas</w:t>
      </w:r>
      <w:r w:rsidRPr="00B9336D">
        <w:rPr>
          <w:rFonts w:ascii="Times New Roman" w:hAnsi="Times New Roman" w:cs="Times New Roman"/>
          <w:sz w:val="24"/>
          <w:szCs w:val="24"/>
        </w:rPr>
        <w:t xml:space="preserve"> ierakstus par </w:t>
      </w:r>
      <w:r w:rsidR="00E90AB8" w:rsidRPr="00B9336D">
        <w:rPr>
          <w:rFonts w:ascii="Times New Roman" w:hAnsi="Times New Roman" w:cs="Times New Roman"/>
          <w:sz w:val="24"/>
          <w:szCs w:val="24"/>
        </w:rPr>
        <w:t xml:space="preserve">kavējumu novēršanai </w:t>
      </w:r>
      <w:r w:rsidRPr="00B9336D">
        <w:rPr>
          <w:rFonts w:ascii="Times New Roman" w:hAnsi="Times New Roman" w:cs="Times New Roman"/>
          <w:sz w:val="24"/>
          <w:szCs w:val="24"/>
        </w:rPr>
        <w:t>veiktajām darbībām, lai gan</w:t>
      </w:r>
      <w:r w:rsidR="00575711" w:rsidRPr="00B9336D">
        <w:rPr>
          <w:rFonts w:ascii="Times New Roman" w:hAnsi="Times New Roman" w:cs="Times New Roman"/>
          <w:sz w:val="24"/>
          <w:szCs w:val="24"/>
        </w:rPr>
        <w:t>,</w:t>
      </w:r>
      <w:r w:rsidRPr="00B9336D">
        <w:rPr>
          <w:rFonts w:ascii="Times New Roman" w:hAnsi="Times New Roman" w:cs="Times New Roman"/>
          <w:sz w:val="24"/>
          <w:szCs w:val="24"/>
        </w:rPr>
        <w:t xml:space="preserve"> analizējot VIIS ievadīto informāciju, var secināt, ka pašvaldības šajā darbā ir iesaistītas. Tāpat ir gadījumi, kad izglītības iestāde informē par neattaisnotiem kavējumiem, lai gan komentāros tiek rakstīts, ka tie apliecināti ar ārsta zīmi un līdz ar to nav uzskatāmi par neattaisnotiem. </w:t>
      </w:r>
      <w:r w:rsidR="008A1AD0" w:rsidRPr="00B9336D">
        <w:rPr>
          <w:rFonts w:ascii="Times New Roman" w:hAnsi="Times New Roman" w:cs="Times New Roman"/>
          <w:sz w:val="24"/>
          <w:szCs w:val="24"/>
        </w:rPr>
        <w:t>Ir 69</w:t>
      </w:r>
      <w:r w:rsidRPr="00B9336D">
        <w:rPr>
          <w:rFonts w:ascii="Times New Roman" w:hAnsi="Times New Roman" w:cs="Times New Roman"/>
          <w:sz w:val="24"/>
          <w:szCs w:val="24"/>
        </w:rPr>
        <w:t xml:space="preserve"> gadījumi</w:t>
      </w:r>
      <w:r w:rsidR="008A1AD0" w:rsidRPr="00B9336D">
        <w:rPr>
          <w:rFonts w:ascii="Times New Roman" w:hAnsi="Times New Roman" w:cs="Times New Roman"/>
          <w:sz w:val="24"/>
          <w:szCs w:val="24"/>
        </w:rPr>
        <w:t>,</w:t>
      </w:r>
      <w:r w:rsidRPr="00B9336D">
        <w:rPr>
          <w:rFonts w:ascii="Times New Roman" w:hAnsi="Times New Roman" w:cs="Times New Roman"/>
          <w:sz w:val="24"/>
          <w:szCs w:val="24"/>
        </w:rPr>
        <w:t xml:space="preserve"> kad nav ievadīts kavēto dienu skaits pirmsskolā</w:t>
      </w:r>
      <w:r w:rsidR="006B1CB4" w:rsidRPr="00B9336D">
        <w:rPr>
          <w:rFonts w:ascii="Times New Roman" w:hAnsi="Times New Roman" w:cs="Times New Roman"/>
          <w:sz w:val="24"/>
          <w:szCs w:val="24"/>
        </w:rPr>
        <w:t>,</w:t>
      </w:r>
      <w:r w:rsidRPr="00B9336D">
        <w:rPr>
          <w:rFonts w:ascii="Times New Roman" w:hAnsi="Times New Roman" w:cs="Times New Roman"/>
          <w:sz w:val="24"/>
          <w:szCs w:val="24"/>
        </w:rPr>
        <w:t xml:space="preserve"> kavēto stundu skaits vispārējās izglītības vai profesionālās izglītības programmās. </w:t>
      </w:r>
    </w:p>
    <w:p w:rsidR="0090199E" w:rsidRPr="00CD64B4" w:rsidRDefault="005D0932"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sidRPr="00CD64B4">
        <w:rPr>
          <w:rFonts w:ascii="Times New Roman" w:hAnsi="Times New Roman" w:cs="Times New Roman"/>
          <w:sz w:val="24"/>
          <w:szCs w:val="24"/>
        </w:rPr>
        <w:t xml:space="preserve">Izglītības iestādes VIIS ievadījušas informāciju par </w:t>
      </w:r>
      <w:r w:rsidR="00164235" w:rsidRPr="00CD64B4">
        <w:rPr>
          <w:rFonts w:ascii="Times New Roman" w:hAnsi="Times New Roman" w:cs="Times New Roman"/>
          <w:sz w:val="24"/>
          <w:szCs w:val="24"/>
        </w:rPr>
        <w:t>1933</w:t>
      </w:r>
      <w:r w:rsidRPr="00CD64B4">
        <w:rPr>
          <w:rFonts w:ascii="Times New Roman" w:hAnsi="Times New Roman" w:cs="Times New Roman"/>
          <w:sz w:val="24"/>
          <w:szCs w:val="24"/>
        </w:rPr>
        <w:t xml:space="preserve"> ilgst</w:t>
      </w:r>
      <w:r w:rsidR="00164235" w:rsidRPr="00CD64B4">
        <w:rPr>
          <w:rFonts w:ascii="Times New Roman" w:hAnsi="Times New Roman" w:cs="Times New Roman"/>
          <w:sz w:val="24"/>
          <w:szCs w:val="24"/>
        </w:rPr>
        <w:t xml:space="preserve">ošiem neattaisnotiem kavētājiem, kas ir </w:t>
      </w:r>
      <w:r w:rsidR="002C2DE1" w:rsidRPr="00CD64B4">
        <w:rPr>
          <w:rFonts w:ascii="Times New Roman" w:hAnsi="Times New Roman" w:cs="Times New Roman"/>
          <w:sz w:val="24"/>
          <w:szCs w:val="24"/>
        </w:rPr>
        <w:t>0</w:t>
      </w:r>
      <w:r w:rsidR="00B9336D" w:rsidRPr="00CD64B4">
        <w:rPr>
          <w:rFonts w:ascii="Times New Roman" w:hAnsi="Times New Roman" w:cs="Times New Roman"/>
          <w:sz w:val="24"/>
          <w:szCs w:val="24"/>
        </w:rPr>
        <w:t>,</w:t>
      </w:r>
      <w:r w:rsidR="00787A1F" w:rsidRPr="00CD64B4">
        <w:rPr>
          <w:rFonts w:ascii="Times New Roman" w:hAnsi="Times New Roman" w:cs="Times New Roman"/>
          <w:sz w:val="24"/>
          <w:szCs w:val="24"/>
        </w:rPr>
        <w:t>56</w:t>
      </w:r>
      <w:r w:rsidR="00164235" w:rsidRPr="00CD64B4">
        <w:rPr>
          <w:rFonts w:ascii="Times New Roman" w:hAnsi="Times New Roman" w:cs="Times New Roman"/>
          <w:sz w:val="24"/>
          <w:szCs w:val="24"/>
        </w:rPr>
        <w:t>% no kopējā izglītojamo skaita</w:t>
      </w:r>
      <w:r w:rsidR="00CD64B4" w:rsidRPr="00CD64B4">
        <w:rPr>
          <w:rFonts w:ascii="Times New Roman" w:hAnsi="Times New Roman" w:cs="Times New Roman"/>
          <w:sz w:val="24"/>
          <w:szCs w:val="24"/>
        </w:rPr>
        <w:t>,</w:t>
      </w:r>
      <w:r w:rsidR="00CD64B4" w:rsidRPr="00CD64B4">
        <w:t xml:space="preserve"> </w:t>
      </w:r>
      <w:r w:rsidR="00CD64B4" w:rsidRPr="00CD64B4">
        <w:rPr>
          <w:rFonts w:ascii="Times New Roman" w:hAnsi="Times New Roman" w:cs="Times New Roman"/>
          <w:sz w:val="24"/>
          <w:szCs w:val="24"/>
        </w:rPr>
        <w:t xml:space="preserve">bet 2.semestrī – </w:t>
      </w:r>
      <w:r w:rsidR="00CD64B4">
        <w:rPr>
          <w:rFonts w:ascii="Times New Roman" w:hAnsi="Times New Roman" w:cs="Times New Roman"/>
          <w:sz w:val="24"/>
          <w:szCs w:val="24"/>
        </w:rPr>
        <w:t xml:space="preserve">par </w:t>
      </w:r>
      <w:r w:rsidR="00CD64B4" w:rsidRPr="00CD64B4">
        <w:rPr>
          <w:rFonts w:ascii="Times New Roman" w:hAnsi="Times New Roman" w:cs="Times New Roman"/>
          <w:sz w:val="24"/>
          <w:szCs w:val="24"/>
        </w:rPr>
        <w:t xml:space="preserve">2470 </w:t>
      </w:r>
      <w:r w:rsidR="00CD64B4">
        <w:rPr>
          <w:rFonts w:ascii="Times New Roman" w:hAnsi="Times New Roman" w:cs="Times New Roman"/>
          <w:sz w:val="24"/>
          <w:szCs w:val="24"/>
        </w:rPr>
        <w:t xml:space="preserve">kavētājiem, kas ir </w:t>
      </w:r>
      <w:r w:rsidR="00BE2C42">
        <w:rPr>
          <w:rFonts w:ascii="Times New Roman" w:hAnsi="Times New Roman" w:cs="Times New Roman"/>
          <w:sz w:val="24"/>
          <w:szCs w:val="24"/>
        </w:rPr>
        <w:t>0,7% no kopēja izglītojamo skaita.</w:t>
      </w:r>
    </w:p>
    <w:p w:rsidR="005D0932" w:rsidRPr="00202E54" w:rsidRDefault="00202E54"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Vispārējā pamatizglītībā, kas Latvijā ir obligāta, 1.semestrī bija 951, bet otrajā – 970 neattaisnoti kavētāji. I</w:t>
      </w:r>
      <w:r w:rsidR="005D0932" w:rsidRPr="00202E54">
        <w:rPr>
          <w:rFonts w:ascii="Times New Roman" w:hAnsi="Times New Roman" w:cs="Times New Roman"/>
          <w:sz w:val="24"/>
          <w:szCs w:val="24"/>
        </w:rPr>
        <w:t>zglītības iestā</w:t>
      </w:r>
      <w:r w:rsidR="00A64C96" w:rsidRPr="00202E54">
        <w:rPr>
          <w:rFonts w:ascii="Times New Roman" w:hAnsi="Times New Roman" w:cs="Times New Roman"/>
          <w:sz w:val="24"/>
          <w:szCs w:val="24"/>
        </w:rPr>
        <w:t>dēm</w:t>
      </w:r>
      <w:r w:rsidR="005D0932" w:rsidRPr="00202E54">
        <w:rPr>
          <w:rFonts w:ascii="Times New Roman" w:hAnsi="Times New Roman" w:cs="Times New Roman"/>
          <w:sz w:val="24"/>
          <w:szCs w:val="24"/>
        </w:rPr>
        <w:t xml:space="preserve"> un pašvaldīb</w:t>
      </w:r>
      <w:r w:rsidR="00A64C96" w:rsidRPr="00202E54">
        <w:rPr>
          <w:rFonts w:ascii="Times New Roman" w:hAnsi="Times New Roman" w:cs="Times New Roman"/>
          <w:sz w:val="24"/>
          <w:szCs w:val="24"/>
        </w:rPr>
        <w:t xml:space="preserve">ām jāiegulda </w:t>
      </w:r>
      <w:r w:rsidR="007C30E3" w:rsidRPr="00202E54">
        <w:rPr>
          <w:rFonts w:ascii="Times New Roman" w:hAnsi="Times New Roman" w:cs="Times New Roman"/>
          <w:sz w:val="24"/>
          <w:szCs w:val="24"/>
        </w:rPr>
        <w:t>nozīmīgāks</w:t>
      </w:r>
      <w:r w:rsidR="00A64C96" w:rsidRPr="00202E54">
        <w:rPr>
          <w:rFonts w:ascii="Times New Roman" w:hAnsi="Times New Roman" w:cs="Times New Roman"/>
          <w:sz w:val="24"/>
          <w:szCs w:val="24"/>
        </w:rPr>
        <w:t xml:space="preserve"> darbs, lai panāktu, ka katrs Latvijas izglītojamais iegūst obligāto pamatizglītību. </w:t>
      </w:r>
    </w:p>
    <w:p w:rsidR="00D54325" w:rsidRDefault="00F03439"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2017./2018. mācību gadā visvairāk kavētāju bijis lielajās pilsētās – Rīgā, Liepājā, Daugavpilī</w:t>
      </w:r>
      <w:r w:rsidR="00B34092">
        <w:rPr>
          <w:rFonts w:ascii="Times New Roman" w:hAnsi="Times New Roman" w:cs="Times New Roman"/>
          <w:sz w:val="24"/>
          <w:szCs w:val="24"/>
        </w:rPr>
        <w:t xml:space="preserve">. </w:t>
      </w:r>
    </w:p>
    <w:p w:rsidR="00B9336D" w:rsidRDefault="005D0932"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sidRPr="00B9336D">
        <w:rPr>
          <w:rFonts w:ascii="Times New Roman" w:hAnsi="Times New Roman" w:cs="Times New Roman"/>
          <w:sz w:val="24"/>
          <w:szCs w:val="24"/>
        </w:rPr>
        <w:t xml:space="preserve">Visbiežāk </w:t>
      </w:r>
      <w:r w:rsidR="00210557" w:rsidRPr="00B9336D">
        <w:rPr>
          <w:rFonts w:ascii="Times New Roman" w:hAnsi="Times New Roman" w:cs="Times New Roman"/>
          <w:sz w:val="24"/>
          <w:szCs w:val="24"/>
        </w:rPr>
        <w:t>izglītības iestāžu minētie</w:t>
      </w:r>
      <w:r w:rsidRPr="00B9336D">
        <w:rPr>
          <w:rFonts w:ascii="Times New Roman" w:hAnsi="Times New Roman" w:cs="Times New Roman"/>
          <w:sz w:val="24"/>
          <w:szCs w:val="24"/>
        </w:rPr>
        <w:t xml:space="preserve"> </w:t>
      </w:r>
      <w:r w:rsidR="00B01B94" w:rsidRPr="00B9336D">
        <w:rPr>
          <w:rFonts w:ascii="Times New Roman" w:hAnsi="Times New Roman" w:cs="Times New Roman"/>
          <w:sz w:val="24"/>
          <w:szCs w:val="24"/>
        </w:rPr>
        <w:t>neattaisnotu</w:t>
      </w:r>
      <w:r w:rsidR="00E26F09" w:rsidRPr="00B9336D">
        <w:rPr>
          <w:rFonts w:ascii="Times New Roman" w:hAnsi="Times New Roman" w:cs="Times New Roman"/>
          <w:sz w:val="24"/>
          <w:szCs w:val="24"/>
        </w:rPr>
        <w:t xml:space="preserve"> </w:t>
      </w:r>
      <w:r w:rsidRPr="00B9336D">
        <w:rPr>
          <w:rFonts w:ascii="Times New Roman" w:hAnsi="Times New Roman" w:cs="Times New Roman"/>
          <w:sz w:val="24"/>
          <w:szCs w:val="24"/>
        </w:rPr>
        <w:t xml:space="preserve">kavējumu iemesli ir mācību motivācijas trūkumus, veselības un ģimenes problēmas. </w:t>
      </w:r>
      <w:r w:rsidR="00BA0018" w:rsidRPr="00B9336D">
        <w:rPr>
          <w:rFonts w:ascii="Times New Roman" w:hAnsi="Times New Roman" w:cs="Times New Roman"/>
          <w:sz w:val="24"/>
          <w:szCs w:val="24"/>
        </w:rPr>
        <w:t xml:space="preserve">Arī </w:t>
      </w:r>
      <w:r w:rsidR="004D6288" w:rsidRPr="00B9336D">
        <w:rPr>
          <w:rFonts w:ascii="Times New Roman" w:hAnsi="Times New Roman" w:cs="Times New Roman"/>
          <w:sz w:val="24"/>
          <w:szCs w:val="24"/>
        </w:rPr>
        <w:t>pētījumi</w:t>
      </w:r>
      <w:r w:rsidR="004D6288" w:rsidRPr="00A474AA">
        <w:rPr>
          <w:rFonts w:ascii="Times New Roman" w:hAnsi="Times New Roman" w:cs="Times New Roman"/>
          <w:sz w:val="24"/>
          <w:szCs w:val="24"/>
          <w:vertAlign w:val="superscript"/>
        </w:rPr>
        <w:footnoteReference w:id="3"/>
      </w:r>
      <w:r w:rsidR="004D6288" w:rsidRPr="00B9336D">
        <w:rPr>
          <w:rFonts w:ascii="Times New Roman" w:hAnsi="Times New Roman" w:cs="Times New Roman"/>
          <w:sz w:val="24"/>
          <w:szCs w:val="24"/>
        </w:rPr>
        <w:t xml:space="preserve"> par priekšlaicīgu mācību </w:t>
      </w:r>
      <w:r w:rsidR="009026A9">
        <w:rPr>
          <w:rFonts w:ascii="Times New Roman" w:hAnsi="Times New Roman" w:cs="Times New Roman"/>
          <w:sz w:val="24"/>
          <w:szCs w:val="24"/>
        </w:rPr>
        <w:lastRenderedPageBreak/>
        <w:t>pārtraukšanu</w:t>
      </w:r>
      <w:r w:rsidR="007B44FB" w:rsidRPr="00B9336D">
        <w:rPr>
          <w:rFonts w:ascii="Times New Roman" w:hAnsi="Times New Roman" w:cs="Times New Roman"/>
          <w:sz w:val="24"/>
          <w:szCs w:val="24"/>
        </w:rPr>
        <w:t xml:space="preserve"> </w:t>
      </w:r>
      <w:r w:rsidR="004D6288" w:rsidRPr="00B9336D">
        <w:rPr>
          <w:rFonts w:ascii="Times New Roman" w:hAnsi="Times New Roman" w:cs="Times New Roman"/>
          <w:sz w:val="24"/>
          <w:szCs w:val="24"/>
        </w:rPr>
        <w:t>liecina, ka g</w:t>
      </w:r>
      <w:r w:rsidR="00395C5D" w:rsidRPr="00B9336D">
        <w:rPr>
          <w:rFonts w:ascii="Times New Roman" w:hAnsi="Times New Roman" w:cs="Times New Roman"/>
          <w:sz w:val="24"/>
          <w:szCs w:val="24"/>
        </w:rPr>
        <w:t xml:space="preserve">rūtības un motivācijas trūkums apgūt </w:t>
      </w:r>
      <w:r w:rsidR="00867C16" w:rsidRPr="00B9336D">
        <w:rPr>
          <w:rFonts w:ascii="Times New Roman" w:hAnsi="Times New Roman" w:cs="Times New Roman"/>
          <w:sz w:val="24"/>
          <w:szCs w:val="24"/>
        </w:rPr>
        <w:t xml:space="preserve">mācību </w:t>
      </w:r>
      <w:r w:rsidR="00395C5D" w:rsidRPr="00B9336D">
        <w:rPr>
          <w:rFonts w:ascii="Times New Roman" w:hAnsi="Times New Roman" w:cs="Times New Roman"/>
          <w:sz w:val="24"/>
          <w:szCs w:val="24"/>
        </w:rPr>
        <w:t xml:space="preserve">vielu </w:t>
      </w:r>
      <w:r w:rsidR="00867C16" w:rsidRPr="00B9336D">
        <w:rPr>
          <w:rFonts w:ascii="Times New Roman" w:hAnsi="Times New Roman" w:cs="Times New Roman"/>
          <w:sz w:val="24"/>
          <w:szCs w:val="24"/>
        </w:rPr>
        <w:t xml:space="preserve">ir </w:t>
      </w:r>
      <w:r w:rsidR="004D6288" w:rsidRPr="00B9336D">
        <w:rPr>
          <w:rFonts w:ascii="Times New Roman" w:hAnsi="Times New Roman" w:cs="Times New Roman"/>
          <w:sz w:val="24"/>
          <w:szCs w:val="24"/>
        </w:rPr>
        <w:t>galvenais mācību pārtrauk</w:t>
      </w:r>
      <w:r w:rsidR="0074391C" w:rsidRPr="00B9336D">
        <w:rPr>
          <w:rFonts w:ascii="Times New Roman" w:hAnsi="Times New Roman" w:cs="Times New Roman"/>
          <w:sz w:val="24"/>
          <w:szCs w:val="24"/>
        </w:rPr>
        <w:t>šanas iemesls.</w:t>
      </w:r>
      <w:r w:rsidR="00867C16" w:rsidRPr="00B9336D">
        <w:rPr>
          <w:rFonts w:ascii="Times New Roman" w:hAnsi="Times New Roman" w:cs="Times New Roman"/>
          <w:sz w:val="24"/>
          <w:szCs w:val="24"/>
        </w:rPr>
        <w:t xml:space="preserve"> </w:t>
      </w:r>
    </w:p>
    <w:p w:rsidR="00A474AA" w:rsidRDefault="00A474AA" w:rsidP="006A7450">
      <w:pPr>
        <w:pStyle w:val="NoSpacing"/>
        <w:numPr>
          <w:ilvl w:val="0"/>
          <w:numId w:val="38"/>
        </w:numPr>
        <w:tabs>
          <w:tab w:val="left" w:pos="426"/>
        </w:tabs>
        <w:spacing w:line="276" w:lineRule="auto"/>
        <w:ind w:left="0" w:firstLine="0"/>
        <w:jc w:val="both"/>
        <w:rPr>
          <w:rFonts w:ascii="Times New Roman" w:hAnsi="Times New Roman" w:cs="Times New Roman"/>
          <w:sz w:val="24"/>
          <w:szCs w:val="24"/>
        </w:rPr>
      </w:pPr>
      <w:r w:rsidRPr="00B9336D">
        <w:rPr>
          <w:rFonts w:ascii="Times New Roman" w:hAnsi="Times New Roman" w:cs="Times New Roman"/>
          <w:sz w:val="24"/>
          <w:szCs w:val="24"/>
        </w:rPr>
        <w:t>Vairumā gadījumu izglītības iestādes neattaisnotu kavējumu novēršanai veic pārrunas ar izglītojamo un viņa vecākiem, iesaista atbalsta personālu, kā arī pašvaldības sociālo dienestu</w:t>
      </w:r>
      <w:r w:rsidR="00C51C95">
        <w:rPr>
          <w:rFonts w:ascii="Times New Roman" w:hAnsi="Times New Roman" w:cs="Times New Roman"/>
          <w:sz w:val="24"/>
          <w:szCs w:val="24"/>
        </w:rPr>
        <w:t>, bāriņtiesu</w:t>
      </w:r>
      <w:r w:rsidRPr="00B9336D">
        <w:rPr>
          <w:rFonts w:ascii="Times New Roman" w:hAnsi="Times New Roman" w:cs="Times New Roman"/>
          <w:sz w:val="24"/>
          <w:szCs w:val="24"/>
        </w:rPr>
        <w:t xml:space="preserve"> un valsts institūcijas, </w:t>
      </w:r>
      <w:r w:rsidR="00C51C95">
        <w:rPr>
          <w:rFonts w:ascii="Times New Roman" w:hAnsi="Times New Roman" w:cs="Times New Roman"/>
          <w:sz w:val="24"/>
          <w:szCs w:val="24"/>
        </w:rPr>
        <w:t xml:space="preserve">tajā skaitā </w:t>
      </w:r>
      <w:r w:rsidR="001475EB">
        <w:rPr>
          <w:rFonts w:ascii="Times New Roman" w:hAnsi="Times New Roman" w:cs="Times New Roman"/>
          <w:sz w:val="24"/>
          <w:szCs w:val="24"/>
        </w:rPr>
        <w:t>Valsts bērnu tiesību aizsardzības inspekciju</w:t>
      </w:r>
      <w:r w:rsidR="00C51C95">
        <w:rPr>
          <w:rFonts w:ascii="Times New Roman" w:hAnsi="Times New Roman" w:cs="Times New Roman"/>
          <w:sz w:val="24"/>
          <w:szCs w:val="24"/>
        </w:rPr>
        <w:t xml:space="preserve">, </w:t>
      </w:r>
      <w:r w:rsidRPr="00B9336D">
        <w:rPr>
          <w:rFonts w:ascii="Times New Roman" w:hAnsi="Times New Roman" w:cs="Times New Roman"/>
          <w:sz w:val="24"/>
          <w:szCs w:val="24"/>
        </w:rPr>
        <w:t xml:space="preserve">organizējot starpinstitucionālo sadarbību. </w:t>
      </w:r>
    </w:p>
    <w:p w:rsidR="001475EB" w:rsidRDefault="00BD3DB6" w:rsidP="006A7450">
      <w:pPr>
        <w:pStyle w:val="ListParagraph"/>
        <w:numPr>
          <w:ilvl w:val="0"/>
          <w:numId w:val="38"/>
        </w:numPr>
        <w:tabs>
          <w:tab w:val="left" w:pos="426"/>
        </w:tabs>
        <w:spacing w:after="0"/>
        <w:ind w:left="0" w:firstLine="0"/>
        <w:contextualSpacing w:val="0"/>
        <w:jc w:val="both"/>
        <w:rPr>
          <w:rFonts w:ascii="Times New Roman" w:hAnsi="Times New Roman"/>
          <w:sz w:val="24"/>
          <w:szCs w:val="24"/>
          <w:lang w:val="lv-LV"/>
        </w:rPr>
      </w:pPr>
      <w:r w:rsidRPr="00BD3DB6">
        <w:rPr>
          <w:rFonts w:ascii="Times New Roman" w:hAnsi="Times New Roman"/>
          <w:sz w:val="24"/>
          <w:szCs w:val="24"/>
          <w:lang w:val="lv-LV"/>
        </w:rPr>
        <w:t xml:space="preserve">Pašvaldību visbiežāk veiktās darbības neattaisnoto kavējumu novēršanai ir sociālā dienesta darbs ar izglītojamā ģimeni. Tiek īstenota arī starpinstitucionālā sadarbība un izstrādātas sociālās korekcijas programmas. </w:t>
      </w:r>
      <w:r w:rsidR="008B0595">
        <w:rPr>
          <w:rFonts w:ascii="Times New Roman" w:hAnsi="Times New Roman"/>
          <w:sz w:val="24"/>
          <w:szCs w:val="24"/>
          <w:lang w:val="lv-LV"/>
        </w:rPr>
        <w:t>Tomēr, ņemot vērā lielo skaitu pašvaldību, kuru izglītības iestādes informāciju nav ievadījušas</w:t>
      </w:r>
      <w:r w:rsidR="009F59C5">
        <w:rPr>
          <w:rFonts w:ascii="Times New Roman" w:hAnsi="Times New Roman"/>
          <w:sz w:val="24"/>
          <w:szCs w:val="24"/>
          <w:lang w:val="lv-LV"/>
        </w:rPr>
        <w:t>,</w:t>
      </w:r>
      <w:r w:rsidR="008B0595">
        <w:rPr>
          <w:rFonts w:ascii="Times New Roman" w:hAnsi="Times New Roman"/>
          <w:sz w:val="24"/>
          <w:szCs w:val="24"/>
          <w:lang w:val="lv-LV"/>
        </w:rPr>
        <w:t xml:space="preserve"> un ievadītās informācijas nepilnības, kā arī lielo neattaisnoto kavētāju skaitu, jāsecina, ka starpinstitucionālā sadarbība pašvaldībās vēl joprojām nav </w:t>
      </w:r>
      <w:r w:rsidR="00057646">
        <w:rPr>
          <w:rFonts w:ascii="Times New Roman" w:hAnsi="Times New Roman"/>
          <w:sz w:val="24"/>
          <w:szCs w:val="24"/>
          <w:lang w:val="lv-LV"/>
        </w:rPr>
        <w:t>pietiekama</w:t>
      </w:r>
      <w:r w:rsidR="008B0595">
        <w:rPr>
          <w:rFonts w:ascii="Times New Roman" w:hAnsi="Times New Roman"/>
          <w:sz w:val="24"/>
          <w:szCs w:val="24"/>
          <w:lang w:val="lv-LV"/>
        </w:rPr>
        <w:t xml:space="preserve">. </w:t>
      </w:r>
    </w:p>
    <w:p w:rsidR="00B9336D" w:rsidRPr="001475EB" w:rsidRDefault="003F335F" w:rsidP="006A7450">
      <w:pPr>
        <w:pStyle w:val="ListParagraph"/>
        <w:numPr>
          <w:ilvl w:val="0"/>
          <w:numId w:val="38"/>
        </w:numPr>
        <w:tabs>
          <w:tab w:val="left" w:pos="426"/>
        </w:tabs>
        <w:spacing w:after="0"/>
        <w:ind w:left="0" w:firstLine="0"/>
        <w:contextualSpacing w:val="0"/>
        <w:jc w:val="both"/>
        <w:rPr>
          <w:rFonts w:ascii="Times New Roman" w:hAnsi="Times New Roman"/>
          <w:sz w:val="24"/>
          <w:szCs w:val="24"/>
          <w:lang w:val="lv-LV"/>
        </w:rPr>
      </w:pPr>
      <w:r w:rsidRPr="001475EB">
        <w:rPr>
          <w:rFonts w:ascii="Times New Roman" w:hAnsi="Times New Roman"/>
          <w:sz w:val="24"/>
          <w:szCs w:val="24"/>
          <w:lang w:val="lv-LV"/>
        </w:rPr>
        <w:t xml:space="preserve">Pašvaldību un izglītības iestāžu darbs, iesaistot </w:t>
      </w:r>
      <w:r w:rsidR="00B10D5C" w:rsidRPr="001475EB">
        <w:rPr>
          <w:rFonts w:ascii="Times New Roman" w:hAnsi="Times New Roman"/>
          <w:sz w:val="24"/>
          <w:szCs w:val="24"/>
          <w:lang w:val="lv-LV"/>
        </w:rPr>
        <w:t>mācību kavētāju</w:t>
      </w:r>
      <w:r w:rsidRPr="001475EB">
        <w:rPr>
          <w:rFonts w:ascii="Times New Roman" w:hAnsi="Times New Roman"/>
          <w:sz w:val="24"/>
          <w:szCs w:val="24"/>
          <w:lang w:val="lv-LV"/>
        </w:rPr>
        <w:t>s</w:t>
      </w:r>
      <w:r w:rsidR="00B10D5C" w:rsidRPr="001475EB">
        <w:rPr>
          <w:rFonts w:ascii="Times New Roman" w:hAnsi="Times New Roman"/>
          <w:sz w:val="24"/>
          <w:szCs w:val="24"/>
          <w:lang w:val="lv-LV"/>
        </w:rPr>
        <w:t xml:space="preserve"> </w:t>
      </w:r>
      <w:r w:rsidR="001475EB">
        <w:rPr>
          <w:rFonts w:ascii="Times New Roman" w:hAnsi="Times New Roman"/>
          <w:sz w:val="24"/>
          <w:szCs w:val="24"/>
          <w:lang w:val="lv-LV"/>
        </w:rPr>
        <w:t>projektā PuMPuRS</w:t>
      </w:r>
      <w:r w:rsidR="00B10D5C" w:rsidRPr="001475EB">
        <w:rPr>
          <w:rFonts w:ascii="Times New Roman" w:hAnsi="Times New Roman"/>
          <w:sz w:val="24"/>
          <w:szCs w:val="24"/>
          <w:lang w:val="lv-LV"/>
        </w:rPr>
        <w:t xml:space="preserve"> un “Atbalsta sistēmas pilnveide bērniem ar saskarsmes grūtībām, uzvedības traucējumiem un vardarbību ģimenē” liecina par i</w:t>
      </w:r>
      <w:r w:rsidR="000367ED" w:rsidRPr="001475EB">
        <w:rPr>
          <w:rFonts w:ascii="Times New Roman" w:hAnsi="Times New Roman"/>
          <w:sz w:val="24"/>
          <w:szCs w:val="24"/>
          <w:lang w:val="lv-LV"/>
        </w:rPr>
        <w:t xml:space="preserve">zglītības iestāžu un pašvaldību </w:t>
      </w:r>
      <w:r w:rsidR="00B10D5C" w:rsidRPr="001475EB">
        <w:rPr>
          <w:rFonts w:ascii="Times New Roman" w:hAnsi="Times New Roman"/>
          <w:sz w:val="24"/>
          <w:szCs w:val="24"/>
          <w:lang w:val="lv-LV"/>
        </w:rPr>
        <w:t xml:space="preserve">savlaicīgu mācību kavējumu iemeslu analīzi un </w:t>
      </w:r>
      <w:r w:rsidR="000367ED" w:rsidRPr="001475EB">
        <w:rPr>
          <w:rFonts w:ascii="Times New Roman" w:hAnsi="Times New Roman"/>
          <w:sz w:val="24"/>
          <w:szCs w:val="24"/>
          <w:lang w:val="lv-LV"/>
        </w:rPr>
        <w:t>rīc</w:t>
      </w:r>
      <w:r w:rsidR="00B10D5C" w:rsidRPr="001475EB">
        <w:rPr>
          <w:rFonts w:ascii="Times New Roman" w:hAnsi="Times New Roman"/>
          <w:sz w:val="24"/>
          <w:szCs w:val="24"/>
          <w:lang w:val="lv-LV"/>
        </w:rPr>
        <w:t>ību to novēršanā.</w:t>
      </w:r>
      <w:r w:rsidRPr="001475EB">
        <w:rPr>
          <w:rFonts w:ascii="Times New Roman" w:hAnsi="Times New Roman"/>
          <w:sz w:val="24"/>
          <w:szCs w:val="24"/>
          <w:lang w:val="lv-LV"/>
        </w:rPr>
        <w:t xml:space="preserve"> Tomēr informāciju par neattaisnoto kavētāju iesaisti projektos sniegušas tikai </w:t>
      </w:r>
      <w:r w:rsidR="00AB27D4" w:rsidRPr="001475EB">
        <w:rPr>
          <w:rFonts w:ascii="Times New Roman" w:hAnsi="Times New Roman"/>
          <w:sz w:val="24"/>
          <w:szCs w:val="24"/>
          <w:lang w:val="lv-LV"/>
        </w:rPr>
        <w:t>izglītības iestādes</w:t>
      </w:r>
      <w:r w:rsidR="001475EB" w:rsidRPr="001475EB">
        <w:rPr>
          <w:rFonts w:ascii="Times New Roman" w:hAnsi="Times New Roman"/>
          <w:sz w:val="24"/>
          <w:szCs w:val="24"/>
          <w:lang w:val="lv-LV"/>
        </w:rPr>
        <w:t xml:space="preserve"> no </w:t>
      </w:r>
      <w:r w:rsidR="001475EB">
        <w:rPr>
          <w:rFonts w:ascii="Times New Roman" w:hAnsi="Times New Roman"/>
          <w:sz w:val="24"/>
          <w:szCs w:val="24"/>
          <w:lang w:val="lv-LV"/>
        </w:rPr>
        <w:t>35 pašvaldībām</w:t>
      </w:r>
      <w:r w:rsidR="00AB27D4" w:rsidRPr="001475EB">
        <w:rPr>
          <w:rFonts w:ascii="Times New Roman" w:hAnsi="Times New Roman"/>
          <w:sz w:val="24"/>
          <w:szCs w:val="24"/>
          <w:lang w:val="lv-LV"/>
        </w:rPr>
        <w:t xml:space="preserve">, lai gan projektā iesaistītas </w:t>
      </w:r>
      <w:r w:rsidR="001475EB">
        <w:rPr>
          <w:rFonts w:ascii="Times New Roman" w:hAnsi="Times New Roman"/>
          <w:sz w:val="24"/>
          <w:szCs w:val="24"/>
          <w:lang w:val="lv-LV"/>
        </w:rPr>
        <w:t>72</w:t>
      </w:r>
      <w:r w:rsidR="00AB27D4" w:rsidRPr="001475EB">
        <w:rPr>
          <w:rFonts w:ascii="Times New Roman" w:hAnsi="Times New Roman"/>
          <w:sz w:val="24"/>
          <w:szCs w:val="24"/>
          <w:lang w:val="lv-LV"/>
        </w:rPr>
        <w:t xml:space="preserve"> </w:t>
      </w:r>
      <w:r w:rsidR="001475EB">
        <w:rPr>
          <w:rFonts w:ascii="Times New Roman" w:hAnsi="Times New Roman"/>
          <w:sz w:val="24"/>
          <w:szCs w:val="24"/>
          <w:lang w:val="lv-LV"/>
        </w:rPr>
        <w:t xml:space="preserve">pašvaldību </w:t>
      </w:r>
      <w:r w:rsidR="00AB27D4" w:rsidRPr="001475EB">
        <w:rPr>
          <w:rFonts w:ascii="Times New Roman" w:hAnsi="Times New Roman"/>
          <w:sz w:val="24"/>
          <w:szCs w:val="24"/>
          <w:lang w:val="lv-LV"/>
        </w:rPr>
        <w:t xml:space="preserve">izglītības iestādes. </w:t>
      </w:r>
      <w:r w:rsidR="001475EB">
        <w:rPr>
          <w:rFonts w:ascii="Times New Roman" w:hAnsi="Times New Roman"/>
          <w:sz w:val="24"/>
          <w:szCs w:val="24"/>
          <w:lang w:val="lv-LV"/>
        </w:rPr>
        <w:t xml:space="preserve">Tāpat kavētājus nevienā semestrī nav ievadījušas vairākas valsts profesionālās izglītības iestādes, kas iesaistītas projektā PuMPuRS – </w:t>
      </w:r>
      <w:r w:rsidR="00157B92" w:rsidRPr="001475EB">
        <w:rPr>
          <w:rFonts w:ascii="Times New Roman" w:hAnsi="Times New Roman"/>
          <w:sz w:val="24"/>
          <w:szCs w:val="24"/>
          <w:lang w:val="lv-LV"/>
        </w:rPr>
        <w:t>Alfrēda Kalniņa Cēsu Mūzikas vidusskola</w:t>
      </w:r>
      <w:r w:rsidR="001475EB">
        <w:rPr>
          <w:rFonts w:ascii="Times New Roman" w:hAnsi="Times New Roman"/>
          <w:sz w:val="24"/>
          <w:szCs w:val="24"/>
          <w:lang w:val="lv-LV"/>
        </w:rPr>
        <w:t xml:space="preserve">, </w:t>
      </w:r>
      <w:r w:rsidR="00157B92" w:rsidRPr="001475EB">
        <w:rPr>
          <w:rFonts w:ascii="Times New Roman" w:hAnsi="Times New Roman"/>
          <w:sz w:val="24"/>
          <w:szCs w:val="24"/>
          <w:lang w:val="lv-LV"/>
        </w:rPr>
        <w:t>Profesionālās izglītības kompetences centrs "Nacionālā Mākslu vidusskola"</w:t>
      </w:r>
      <w:r w:rsidR="001475EB">
        <w:rPr>
          <w:rFonts w:ascii="Times New Roman" w:hAnsi="Times New Roman"/>
          <w:sz w:val="24"/>
          <w:szCs w:val="24"/>
          <w:lang w:val="lv-LV"/>
        </w:rPr>
        <w:t xml:space="preserve">, </w:t>
      </w:r>
      <w:r w:rsidR="00157B92" w:rsidRPr="001475EB">
        <w:rPr>
          <w:rFonts w:ascii="Times New Roman" w:hAnsi="Times New Roman"/>
          <w:sz w:val="24"/>
          <w:szCs w:val="24"/>
          <w:lang w:val="lv-LV"/>
        </w:rPr>
        <w:t>Profesionālās izglītības kompetences centrs "Ventspils Mūzikas vidusskola"</w:t>
      </w:r>
      <w:r w:rsidR="001475EB">
        <w:rPr>
          <w:rFonts w:ascii="Times New Roman" w:hAnsi="Times New Roman"/>
          <w:sz w:val="24"/>
          <w:szCs w:val="24"/>
          <w:lang w:val="lv-LV"/>
        </w:rPr>
        <w:t xml:space="preserve">, </w:t>
      </w:r>
      <w:r w:rsidR="00157B92" w:rsidRPr="001475EB">
        <w:rPr>
          <w:rFonts w:ascii="Times New Roman" w:hAnsi="Times New Roman"/>
          <w:sz w:val="24"/>
          <w:szCs w:val="24"/>
          <w:lang w:val="lv-LV"/>
        </w:rPr>
        <w:t>Rēzeknes Mākslas un dizaina vidusskola</w:t>
      </w:r>
      <w:r w:rsidR="001475EB">
        <w:rPr>
          <w:rFonts w:ascii="Times New Roman" w:hAnsi="Times New Roman"/>
          <w:sz w:val="24"/>
          <w:szCs w:val="24"/>
          <w:lang w:val="lv-LV"/>
        </w:rPr>
        <w:t xml:space="preserve">, </w:t>
      </w:r>
      <w:r w:rsidR="00157B92" w:rsidRPr="001475EB">
        <w:rPr>
          <w:rFonts w:ascii="Times New Roman" w:hAnsi="Times New Roman"/>
          <w:sz w:val="24"/>
          <w:szCs w:val="24"/>
          <w:lang w:val="lv-LV"/>
        </w:rPr>
        <w:t>Rīgas Mākslas un mediju tehnikums</w:t>
      </w:r>
      <w:r w:rsidR="001475EB">
        <w:rPr>
          <w:rFonts w:ascii="Times New Roman" w:hAnsi="Times New Roman"/>
          <w:sz w:val="24"/>
          <w:szCs w:val="24"/>
          <w:lang w:val="lv-LV"/>
        </w:rPr>
        <w:t xml:space="preserve">, </w:t>
      </w:r>
      <w:r w:rsidR="00157B92" w:rsidRPr="001475EB">
        <w:rPr>
          <w:rFonts w:ascii="Times New Roman" w:hAnsi="Times New Roman"/>
          <w:sz w:val="24"/>
          <w:szCs w:val="24"/>
          <w:lang w:val="lv-LV"/>
        </w:rPr>
        <w:t>Staņislava Broka Daugavpils Mūzikas vidusskola</w:t>
      </w:r>
      <w:r w:rsidR="001475EB">
        <w:rPr>
          <w:rFonts w:ascii="Times New Roman" w:hAnsi="Times New Roman"/>
          <w:sz w:val="24"/>
          <w:szCs w:val="24"/>
          <w:lang w:val="lv-LV"/>
        </w:rPr>
        <w:t xml:space="preserve">, </w:t>
      </w:r>
      <w:r w:rsidR="00157B92" w:rsidRPr="001475EB">
        <w:rPr>
          <w:rFonts w:ascii="Times New Roman" w:hAnsi="Times New Roman"/>
          <w:sz w:val="24"/>
          <w:szCs w:val="24"/>
          <w:lang w:val="lv-LV"/>
        </w:rPr>
        <w:t>Ventspils Tehnikums</w:t>
      </w:r>
      <w:r w:rsidR="001475EB">
        <w:rPr>
          <w:rFonts w:ascii="Times New Roman" w:hAnsi="Times New Roman"/>
          <w:sz w:val="24"/>
          <w:szCs w:val="24"/>
          <w:lang w:val="lv-LV"/>
        </w:rPr>
        <w:t>.</w:t>
      </w:r>
    </w:p>
    <w:p w:rsidR="003F335F" w:rsidRDefault="003F335F" w:rsidP="006A7450">
      <w:pPr>
        <w:pStyle w:val="NoSpacing"/>
        <w:tabs>
          <w:tab w:val="left" w:pos="426"/>
        </w:tabs>
        <w:spacing w:line="276" w:lineRule="auto"/>
        <w:jc w:val="both"/>
        <w:rPr>
          <w:rFonts w:ascii="Times New Roman" w:hAnsi="Times New Roman" w:cs="Times New Roman"/>
          <w:sz w:val="24"/>
          <w:szCs w:val="24"/>
        </w:rPr>
      </w:pPr>
    </w:p>
    <w:p w:rsidR="008B0444" w:rsidRDefault="008B0444" w:rsidP="006A7450">
      <w:pPr>
        <w:widowControl/>
        <w:tabs>
          <w:tab w:val="left" w:pos="426"/>
        </w:tabs>
        <w:spacing w:after="0"/>
        <w:jc w:val="both"/>
        <w:rPr>
          <w:rFonts w:ascii="Times New Roman" w:hAnsi="Times New Roman"/>
          <w:b/>
          <w:sz w:val="24"/>
          <w:szCs w:val="24"/>
          <w:lang w:val="lv-LV"/>
        </w:rPr>
      </w:pPr>
      <w:r w:rsidRPr="0000227A">
        <w:rPr>
          <w:rFonts w:ascii="Times New Roman" w:hAnsi="Times New Roman"/>
          <w:b/>
          <w:sz w:val="24"/>
          <w:szCs w:val="24"/>
          <w:lang w:val="lv-LV"/>
        </w:rPr>
        <w:t>Priekšlikumi</w:t>
      </w:r>
    </w:p>
    <w:p w:rsidR="006A7450" w:rsidRPr="0000227A" w:rsidRDefault="006A7450" w:rsidP="006A7450">
      <w:pPr>
        <w:widowControl/>
        <w:tabs>
          <w:tab w:val="left" w:pos="426"/>
        </w:tabs>
        <w:spacing w:after="0"/>
        <w:jc w:val="both"/>
        <w:rPr>
          <w:rFonts w:ascii="Times New Roman" w:hAnsi="Times New Roman"/>
          <w:b/>
          <w:sz w:val="24"/>
          <w:szCs w:val="24"/>
          <w:lang w:val="lv-LV"/>
        </w:rPr>
      </w:pPr>
    </w:p>
    <w:p w:rsidR="0000227A" w:rsidRPr="00044F6E" w:rsidRDefault="0000227A" w:rsidP="006A7450">
      <w:pPr>
        <w:pStyle w:val="ListParagraph"/>
        <w:widowControl/>
        <w:numPr>
          <w:ilvl w:val="0"/>
          <w:numId w:val="39"/>
        </w:numPr>
        <w:tabs>
          <w:tab w:val="left" w:pos="284"/>
          <w:tab w:val="left" w:pos="426"/>
        </w:tabs>
        <w:spacing w:after="0"/>
        <w:ind w:left="0" w:firstLine="0"/>
        <w:contextualSpacing w:val="0"/>
        <w:jc w:val="both"/>
        <w:rPr>
          <w:rFonts w:ascii="Times New Roman" w:hAnsi="Times New Roman"/>
          <w:sz w:val="24"/>
          <w:szCs w:val="24"/>
          <w:lang w:val="lv-LV"/>
        </w:rPr>
      </w:pPr>
      <w:r w:rsidRPr="0000227A">
        <w:rPr>
          <w:rFonts w:ascii="Times New Roman" w:hAnsi="Times New Roman"/>
          <w:sz w:val="24"/>
          <w:szCs w:val="24"/>
          <w:lang w:val="lv-LV"/>
        </w:rPr>
        <w:t xml:space="preserve">Ievērojot </w:t>
      </w:r>
      <w:r w:rsidR="00B321C6">
        <w:rPr>
          <w:rFonts w:ascii="Times New Roman" w:hAnsi="Times New Roman"/>
          <w:sz w:val="24"/>
          <w:szCs w:val="24"/>
          <w:lang w:val="lv-LV"/>
        </w:rPr>
        <w:t xml:space="preserve">samērā </w:t>
      </w:r>
      <w:r w:rsidRPr="0000227A">
        <w:rPr>
          <w:rFonts w:ascii="Times New Roman" w:hAnsi="Times New Roman"/>
          <w:sz w:val="24"/>
          <w:szCs w:val="24"/>
          <w:lang w:val="lv-LV"/>
        </w:rPr>
        <w:t xml:space="preserve">nelielo skaitu pašvaldību un izglītības iestāžu, kuras ievadījušas </w:t>
      </w:r>
      <w:r w:rsidR="004C5E8D">
        <w:rPr>
          <w:rFonts w:ascii="Times New Roman" w:hAnsi="Times New Roman"/>
          <w:sz w:val="24"/>
          <w:szCs w:val="24"/>
          <w:lang w:val="lv-LV"/>
        </w:rPr>
        <w:t xml:space="preserve">VIIS </w:t>
      </w:r>
      <w:r w:rsidRPr="0000227A">
        <w:rPr>
          <w:rFonts w:ascii="Times New Roman" w:hAnsi="Times New Roman"/>
          <w:sz w:val="24"/>
          <w:szCs w:val="24"/>
          <w:lang w:val="lv-LV"/>
        </w:rPr>
        <w:t xml:space="preserve">informāciju par neattaisnotiem kavējumiem, </w:t>
      </w:r>
      <w:r w:rsidR="00044F6E">
        <w:rPr>
          <w:rFonts w:ascii="Times New Roman" w:hAnsi="Times New Roman"/>
          <w:sz w:val="24"/>
          <w:szCs w:val="24"/>
          <w:lang w:val="lv-LV"/>
        </w:rPr>
        <w:t xml:space="preserve">kvalitātes dienests turpinās pašvaldību un izglītības iestāžu informēšanu un konsultēšanu </w:t>
      </w:r>
      <w:r w:rsidRPr="00044F6E">
        <w:rPr>
          <w:rFonts w:ascii="Times New Roman" w:hAnsi="Times New Roman"/>
          <w:sz w:val="24"/>
          <w:szCs w:val="24"/>
          <w:lang w:val="lv-LV"/>
        </w:rPr>
        <w:t xml:space="preserve">par </w:t>
      </w:r>
      <w:r w:rsidR="009F59C5">
        <w:rPr>
          <w:rFonts w:ascii="Times New Roman" w:hAnsi="Times New Roman"/>
          <w:sz w:val="24"/>
          <w:szCs w:val="24"/>
          <w:lang w:val="lv-LV"/>
        </w:rPr>
        <w:t>pienākumu</w:t>
      </w:r>
      <w:r w:rsidRPr="00044F6E">
        <w:rPr>
          <w:rFonts w:ascii="Times New Roman" w:hAnsi="Times New Roman"/>
          <w:sz w:val="24"/>
          <w:szCs w:val="24"/>
          <w:lang w:val="lv-LV"/>
        </w:rPr>
        <w:t xml:space="preserve"> </w:t>
      </w:r>
      <w:r w:rsidR="004C5E8D" w:rsidRPr="00044F6E">
        <w:rPr>
          <w:rFonts w:ascii="Times New Roman" w:hAnsi="Times New Roman"/>
          <w:sz w:val="24"/>
          <w:szCs w:val="24"/>
          <w:lang w:val="lv-LV"/>
        </w:rPr>
        <w:t>ievērot MK noteikum</w:t>
      </w:r>
      <w:r w:rsidR="00B321C6" w:rsidRPr="00044F6E">
        <w:rPr>
          <w:rFonts w:ascii="Times New Roman" w:hAnsi="Times New Roman"/>
          <w:sz w:val="24"/>
          <w:szCs w:val="24"/>
          <w:lang w:val="lv-LV"/>
        </w:rPr>
        <w:t>o</w:t>
      </w:r>
      <w:r w:rsidR="004C5E8D" w:rsidRPr="00044F6E">
        <w:rPr>
          <w:rFonts w:ascii="Times New Roman" w:hAnsi="Times New Roman"/>
          <w:sz w:val="24"/>
          <w:szCs w:val="24"/>
          <w:lang w:val="lv-LV"/>
        </w:rPr>
        <w:t>s Nr.89</w:t>
      </w:r>
      <w:r w:rsidR="00B321C6" w:rsidRPr="00044F6E">
        <w:rPr>
          <w:rFonts w:ascii="Times New Roman" w:hAnsi="Times New Roman"/>
          <w:sz w:val="24"/>
          <w:szCs w:val="24"/>
          <w:lang w:val="lv-LV"/>
        </w:rPr>
        <w:t xml:space="preserve"> noteikto</w:t>
      </w:r>
      <w:r w:rsidR="00F27CBF" w:rsidRPr="00044F6E">
        <w:rPr>
          <w:rFonts w:ascii="Times New Roman" w:hAnsi="Times New Roman"/>
          <w:sz w:val="24"/>
          <w:szCs w:val="24"/>
          <w:lang w:val="lv-LV"/>
        </w:rPr>
        <w:t>, tajā skaitā</w:t>
      </w:r>
      <w:r w:rsidR="004C5E8D" w:rsidRPr="00044F6E">
        <w:rPr>
          <w:rFonts w:ascii="Times New Roman" w:hAnsi="Times New Roman"/>
          <w:sz w:val="24"/>
          <w:szCs w:val="24"/>
          <w:lang w:val="lv-LV"/>
        </w:rPr>
        <w:t xml:space="preserve"> </w:t>
      </w:r>
      <w:r w:rsidRPr="00044F6E">
        <w:rPr>
          <w:rFonts w:ascii="Times New Roman" w:hAnsi="Times New Roman"/>
          <w:sz w:val="24"/>
          <w:szCs w:val="24"/>
          <w:lang w:val="lv-LV"/>
        </w:rPr>
        <w:t xml:space="preserve">fiksēt neattaisnotos kavējumus </w:t>
      </w:r>
      <w:r w:rsidR="004C5E8D" w:rsidRPr="00044F6E">
        <w:rPr>
          <w:rFonts w:ascii="Times New Roman" w:hAnsi="Times New Roman"/>
          <w:sz w:val="24"/>
          <w:szCs w:val="24"/>
          <w:lang w:val="lv-LV"/>
        </w:rPr>
        <w:t xml:space="preserve">un ievadīt </w:t>
      </w:r>
      <w:r w:rsidRPr="00044F6E">
        <w:rPr>
          <w:rFonts w:ascii="Times New Roman" w:hAnsi="Times New Roman"/>
          <w:sz w:val="24"/>
          <w:szCs w:val="24"/>
          <w:lang w:val="lv-LV"/>
        </w:rPr>
        <w:t>VIIS</w:t>
      </w:r>
      <w:r w:rsidR="004C5E8D" w:rsidRPr="00044F6E">
        <w:rPr>
          <w:rFonts w:ascii="Times New Roman" w:hAnsi="Times New Roman"/>
          <w:sz w:val="24"/>
          <w:szCs w:val="24"/>
          <w:lang w:val="lv-LV"/>
        </w:rPr>
        <w:t xml:space="preserve"> informāciju par kavētājiem, neattaisnoto kavējumu iemesliem un veiktajām darbībām kavējumu novēršanā</w:t>
      </w:r>
      <w:r w:rsidR="00B243C2">
        <w:rPr>
          <w:rFonts w:ascii="Times New Roman" w:hAnsi="Times New Roman"/>
          <w:sz w:val="24"/>
          <w:szCs w:val="24"/>
          <w:lang w:val="lv-LV"/>
        </w:rPr>
        <w:t>.</w:t>
      </w:r>
      <w:r w:rsidR="00E90AB8" w:rsidRPr="00044F6E">
        <w:rPr>
          <w:rFonts w:ascii="Times New Roman" w:hAnsi="Times New Roman"/>
          <w:sz w:val="24"/>
          <w:szCs w:val="24"/>
          <w:lang w:val="lv-LV"/>
        </w:rPr>
        <w:t xml:space="preserve"> </w:t>
      </w:r>
      <w:r w:rsidR="00B243C2">
        <w:rPr>
          <w:rFonts w:ascii="Times New Roman" w:hAnsi="Times New Roman"/>
          <w:sz w:val="24"/>
          <w:szCs w:val="24"/>
          <w:lang w:val="lv-LV"/>
        </w:rPr>
        <w:t xml:space="preserve">Informācija par neattaisnoto kavējumu datu ievadīšanas nozīmi un kārtību tiks </w:t>
      </w:r>
      <w:r w:rsidR="00E90AB8" w:rsidRPr="00044F6E">
        <w:rPr>
          <w:rFonts w:ascii="Times New Roman" w:hAnsi="Times New Roman"/>
          <w:sz w:val="24"/>
          <w:szCs w:val="24"/>
          <w:lang w:val="lv-LV"/>
        </w:rPr>
        <w:t>aktualizē</w:t>
      </w:r>
      <w:r w:rsidR="00B243C2">
        <w:rPr>
          <w:rFonts w:ascii="Times New Roman" w:hAnsi="Times New Roman"/>
          <w:sz w:val="24"/>
          <w:szCs w:val="24"/>
          <w:lang w:val="lv-LV"/>
        </w:rPr>
        <w:t>ta</w:t>
      </w:r>
      <w:r w:rsidR="00E90AB8" w:rsidRPr="00044F6E">
        <w:rPr>
          <w:rFonts w:ascii="Times New Roman" w:hAnsi="Times New Roman"/>
          <w:sz w:val="24"/>
          <w:szCs w:val="24"/>
          <w:lang w:val="lv-LV"/>
        </w:rPr>
        <w:t xml:space="preserve"> kārtējās izglītības pārvalžu </w:t>
      </w:r>
      <w:r w:rsidR="00B321C6" w:rsidRPr="00044F6E">
        <w:rPr>
          <w:rFonts w:ascii="Times New Roman" w:hAnsi="Times New Roman"/>
          <w:sz w:val="24"/>
          <w:szCs w:val="24"/>
          <w:lang w:val="lv-LV"/>
        </w:rPr>
        <w:t>un izglītības speciālistu</w:t>
      </w:r>
      <w:r w:rsidR="00F27CBF" w:rsidRPr="00044F6E">
        <w:rPr>
          <w:rFonts w:ascii="Times New Roman" w:hAnsi="Times New Roman"/>
          <w:sz w:val="24"/>
          <w:szCs w:val="24"/>
          <w:lang w:val="lv-LV"/>
        </w:rPr>
        <w:t xml:space="preserve"> sanāksmēs</w:t>
      </w:r>
      <w:r w:rsidR="00B243C2">
        <w:rPr>
          <w:rFonts w:ascii="Times New Roman" w:hAnsi="Times New Roman"/>
          <w:sz w:val="24"/>
          <w:szCs w:val="24"/>
          <w:lang w:val="lv-LV"/>
        </w:rPr>
        <w:t>,</w:t>
      </w:r>
      <w:r w:rsidR="00E90AB8" w:rsidRPr="00044F6E">
        <w:rPr>
          <w:rFonts w:ascii="Times New Roman" w:hAnsi="Times New Roman"/>
          <w:sz w:val="24"/>
          <w:szCs w:val="24"/>
          <w:lang w:val="lv-LV"/>
        </w:rPr>
        <w:t xml:space="preserve"> </w:t>
      </w:r>
      <w:r w:rsidR="00B243C2">
        <w:rPr>
          <w:rFonts w:ascii="Times New Roman" w:hAnsi="Times New Roman"/>
          <w:sz w:val="24"/>
          <w:szCs w:val="24"/>
          <w:lang w:val="lv-LV"/>
        </w:rPr>
        <w:t xml:space="preserve">kā arī </w:t>
      </w:r>
      <w:r w:rsidR="00044F6E">
        <w:rPr>
          <w:rFonts w:ascii="Times New Roman" w:hAnsi="Times New Roman"/>
          <w:sz w:val="24"/>
          <w:szCs w:val="24"/>
          <w:lang w:val="lv-LV"/>
        </w:rPr>
        <w:t>projekta “PuMPuRS”</w:t>
      </w:r>
      <w:r w:rsidR="00F42414" w:rsidRPr="00044F6E">
        <w:rPr>
          <w:rFonts w:ascii="Times New Roman" w:hAnsi="Times New Roman"/>
          <w:sz w:val="24"/>
          <w:szCs w:val="24"/>
          <w:lang w:val="lv-LV"/>
        </w:rPr>
        <w:t xml:space="preserve"> īstenošanas </w:t>
      </w:r>
      <w:r w:rsidR="00B243C2">
        <w:rPr>
          <w:rFonts w:ascii="Times New Roman" w:hAnsi="Times New Roman"/>
          <w:sz w:val="24"/>
          <w:szCs w:val="24"/>
          <w:lang w:val="lv-LV"/>
        </w:rPr>
        <w:t>gaitā</w:t>
      </w:r>
      <w:r w:rsidR="00F42414" w:rsidRPr="00044F6E">
        <w:rPr>
          <w:rFonts w:ascii="Times New Roman" w:hAnsi="Times New Roman"/>
          <w:sz w:val="24"/>
          <w:szCs w:val="24"/>
          <w:lang w:val="lv-LV"/>
        </w:rPr>
        <w:t>.</w:t>
      </w:r>
    </w:p>
    <w:p w:rsidR="00210BC3" w:rsidRDefault="0005785F" w:rsidP="006A7450">
      <w:pPr>
        <w:pStyle w:val="ListParagraph"/>
        <w:widowControl/>
        <w:numPr>
          <w:ilvl w:val="0"/>
          <w:numId w:val="39"/>
        </w:numPr>
        <w:tabs>
          <w:tab w:val="left" w:pos="284"/>
          <w:tab w:val="left" w:pos="426"/>
        </w:tabs>
        <w:spacing w:after="0"/>
        <w:ind w:left="0" w:firstLine="0"/>
        <w:contextualSpacing w:val="0"/>
        <w:jc w:val="both"/>
        <w:rPr>
          <w:rFonts w:ascii="Times New Roman" w:hAnsi="Times New Roman"/>
          <w:sz w:val="24"/>
          <w:szCs w:val="24"/>
          <w:lang w:val="lv-LV"/>
        </w:rPr>
      </w:pPr>
      <w:r w:rsidRPr="00A474AA">
        <w:rPr>
          <w:rFonts w:ascii="Times New Roman" w:hAnsi="Times New Roman"/>
          <w:sz w:val="24"/>
          <w:szCs w:val="24"/>
          <w:lang w:val="lv-LV"/>
        </w:rPr>
        <w:t xml:space="preserve">Neattaisnoto kavējumu </w:t>
      </w:r>
      <w:r w:rsidR="006A7450">
        <w:rPr>
          <w:rFonts w:ascii="Times New Roman" w:hAnsi="Times New Roman"/>
          <w:sz w:val="24"/>
          <w:szCs w:val="24"/>
          <w:lang w:val="lv-LV"/>
        </w:rPr>
        <w:t>skaita, iemeslu un novēršanas jautājumi regulāri tiek aktualizēti dažādās starpinstitucionālās diskusijās gan pašvaldību, gan valsts līmenī, kā arī Latvijas Republikas Saeimā</w:t>
      </w:r>
      <w:r w:rsidR="00212F4C" w:rsidRPr="00A474AA">
        <w:rPr>
          <w:rFonts w:ascii="Times New Roman" w:hAnsi="Times New Roman"/>
          <w:sz w:val="24"/>
          <w:szCs w:val="24"/>
          <w:lang w:val="lv-LV"/>
        </w:rPr>
        <w:t>.</w:t>
      </w:r>
    </w:p>
    <w:p w:rsidR="00EF0C7E" w:rsidRPr="006A7450" w:rsidRDefault="00210BC3" w:rsidP="006A7450">
      <w:pPr>
        <w:pStyle w:val="ListParagraph"/>
        <w:widowControl/>
        <w:numPr>
          <w:ilvl w:val="0"/>
          <w:numId w:val="39"/>
        </w:numPr>
        <w:tabs>
          <w:tab w:val="left" w:pos="284"/>
          <w:tab w:val="left" w:pos="426"/>
        </w:tabs>
        <w:spacing w:after="0"/>
        <w:ind w:left="0" w:firstLine="0"/>
        <w:contextualSpacing w:val="0"/>
        <w:jc w:val="both"/>
        <w:rPr>
          <w:rFonts w:ascii="Times New Roman" w:hAnsi="Times New Roman"/>
          <w:sz w:val="24"/>
          <w:szCs w:val="24"/>
          <w:lang w:val="lv-LV"/>
        </w:rPr>
      </w:pPr>
      <w:r w:rsidRPr="00A474AA">
        <w:rPr>
          <w:rFonts w:ascii="Times New Roman" w:hAnsi="Times New Roman"/>
          <w:sz w:val="24"/>
          <w:szCs w:val="24"/>
          <w:lang w:val="lv-LV"/>
        </w:rPr>
        <w:t>VIIS darba grupas sēdē nepieciešams aktualizēt jautājumu par iespēju sasaistīt VIIS ar skolvadības sistēmām</w:t>
      </w:r>
      <w:r w:rsidR="00B11F84">
        <w:rPr>
          <w:rFonts w:ascii="Times New Roman" w:hAnsi="Times New Roman"/>
          <w:sz w:val="24"/>
          <w:szCs w:val="24"/>
          <w:lang w:val="lv-LV"/>
        </w:rPr>
        <w:t xml:space="preserve"> (tostarp</w:t>
      </w:r>
      <w:r w:rsidRPr="00A474AA">
        <w:rPr>
          <w:rFonts w:ascii="Times New Roman" w:hAnsi="Times New Roman"/>
          <w:sz w:val="24"/>
          <w:szCs w:val="24"/>
          <w:lang w:val="lv-LV"/>
        </w:rPr>
        <w:t xml:space="preserve"> E-klase un Mykoob</w:t>
      </w:r>
      <w:r w:rsidR="00B11F84">
        <w:rPr>
          <w:rFonts w:ascii="Times New Roman" w:hAnsi="Times New Roman"/>
          <w:sz w:val="24"/>
          <w:szCs w:val="24"/>
          <w:lang w:val="lv-LV"/>
        </w:rPr>
        <w:t>)</w:t>
      </w:r>
      <w:r w:rsidRPr="00A474AA">
        <w:rPr>
          <w:rFonts w:ascii="Times New Roman" w:hAnsi="Times New Roman"/>
          <w:sz w:val="24"/>
          <w:szCs w:val="24"/>
          <w:lang w:val="lv-LV"/>
        </w:rPr>
        <w:t xml:space="preserve">, lai </w:t>
      </w:r>
      <w:r w:rsidR="0074455B" w:rsidRPr="00A474AA">
        <w:rPr>
          <w:rFonts w:ascii="Times New Roman" w:hAnsi="Times New Roman"/>
          <w:sz w:val="24"/>
          <w:szCs w:val="24"/>
          <w:lang w:val="lv-LV"/>
        </w:rPr>
        <w:t>šajās sistēmās ievadīto kavējumu dat</w:t>
      </w:r>
      <w:r w:rsidR="006A7450">
        <w:rPr>
          <w:rFonts w:ascii="Times New Roman" w:hAnsi="Times New Roman"/>
          <w:sz w:val="24"/>
          <w:szCs w:val="24"/>
          <w:lang w:val="lv-LV"/>
        </w:rPr>
        <w:t xml:space="preserve">us varētu salīdzināt ar izglītības iestāžu ievadītajiem datiem par ilgstošiem neattaisnotiem kavējumiem. </w:t>
      </w:r>
    </w:p>
    <w:p w:rsidR="00914D19" w:rsidRDefault="00914D19" w:rsidP="006A7450">
      <w:pPr>
        <w:widowControl/>
        <w:spacing w:after="0"/>
        <w:jc w:val="both"/>
        <w:rPr>
          <w:rFonts w:ascii="Times New Roman" w:eastAsia="Times New Roman" w:hAnsi="Times New Roman"/>
          <w:b/>
          <w:sz w:val="24"/>
          <w:szCs w:val="24"/>
          <w:lang w:val="lv-LV"/>
        </w:rPr>
      </w:pPr>
    </w:p>
    <w:p w:rsidR="006A7450" w:rsidRDefault="006A7450" w:rsidP="006A7450">
      <w:pPr>
        <w:widowControl/>
        <w:spacing w:after="0"/>
        <w:jc w:val="both"/>
        <w:rPr>
          <w:rFonts w:ascii="Times New Roman" w:eastAsia="Times New Roman" w:hAnsi="Times New Roman"/>
          <w:b/>
          <w:sz w:val="24"/>
          <w:szCs w:val="24"/>
          <w:lang w:val="lv-LV"/>
        </w:rPr>
      </w:pPr>
    </w:p>
    <w:p w:rsidR="00170FA0" w:rsidRPr="00207D14" w:rsidRDefault="00170FA0" w:rsidP="00D668E2">
      <w:pPr>
        <w:widowControl/>
        <w:spacing w:after="0"/>
        <w:jc w:val="both"/>
        <w:rPr>
          <w:rFonts w:ascii="Times New Roman" w:hAnsi="Times New Roman"/>
          <w:sz w:val="24"/>
          <w:szCs w:val="24"/>
          <w:lang w:val="lv-LV"/>
        </w:rPr>
      </w:pPr>
      <w:r w:rsidRPr="00207D14">
        <w:rPr>
          <w:rFonts w:ascii="Times New Roman" w:hAnsi="Times New Roman"/>
          <w:sz w:val="24"/>
          <w:szCs w:val="24"/>
          <w:lang w:val="lv-LV"/>
        </w:rPr>
        <w:t>Vadītāja</w:t>
      </w:r>
      <w:r w:rsidRPr="00207D14">
        <w:rPr>
          <w:rFonts w:ascii="Times New Roman" w:hAnsi="Times New Roman"/>
          <w:sz w:val="24"/>
          <w:szCs w:val="24"/>
          <w:lang w:val="lv-LV"/>
        </w:rPr>
        <w:tab/>
      </w:r>
      <w:r w:rsidRPr="00207D14">
        <w:rPr>
          <w:rFonts w:ascii="Times New Roman" w:hAnsi="Times New Roman"/>
          <w:sz w:val="24"/>
          <w:szCs w:val="24"/>
          <w:lang w:val="lv-LV"/>
        </w:rPr>
        <w:tab/>
      </w:r>
      <w:r w:rsidRPr="00207D14">
        <w:rPr>
          <w:rFonts w:ascii="Times New Roman" w:hAnsi="Times New Roman"/>
          <w:sz w:val="24"/>
          <w:szCs w:val="24"/>
          <w:lang w:val="lv-LV"/>
        </w:rPr>
        <w:tab/>
      </w:r>
      <w:r w:rsidRPr="00207D14">
        <w:rPr>
          <w:rFonts w:ascii="Times New Roman" w:hAnsi="Times New Roman"/>
          <w:sz w:val="24"/>
          <w:szCs w:val="24"/>
          <w:lang w:val="lv-LV"/>
        </w:rPr>
        <w:tab/>
      </w:r>
      <w:r w:rsidRPr="00207D14">
        <w:rPr>
          <w:rFonts w:ascii="Times New Roman" w:hAnsi="Times New Roman"/>
          <w:sz w:val="24"/>
          <w:szCs w:val="24"/>
          <w:lang w:val="lv-LV"/>
        </w:rPr>
        <w:tab/>
      </w:r>
      <w:r w:rsidRPr="00207D14">
        <w:rPr>
          <w:rFonts w:ascii="Times New Roman" w:hAnsi="Times New Roman"/>
          <w:sz w:val="24"/>
          <w:szCs w:val="24"/>
          <w:lang w:val="lv-LV"/>
        </w:rPr>
        <w:tab/>
      </w:r>
      <w:r w:rsidRPr="00207D14">
        <w:rPr>
          <w:rFonts w:ascii="Times New Roman" w:hAnsi="Times New Roman"/>
          <w:sz w:val="24"/>
          <w:szCs w:val="24"/>
          <w:lang w:val="lv-LV"/>
        </w:rPr>
        <w:tab/>
      </w:r>
      <w:r w:rsidRPr="00207D14">
        <w:rPr>
          <w:rFonts w:ascii="Times New Roman" w:hAnsi="Times New Roman"/>
          <w:sz w:val="24"/>
          <w:szCs w:val="24"/>
          <w:lang w:val="lv-LV"/>
        </w:rPr>
        <w:tab/>
      </w:r>
      <w:r w:rsidR="00D668E2">
        <w:rPr>
          <w:rFonts w:ascii="Times New Roman" w:hAnsi="Times New Roman"/>
          <w:sz w:val="24"/>
          <w:szCs w:val="24"/>
          <w:lang w:val="lv-LV"/>
        </w:rPr>
        <w:tab/>
      </w:r>
      <w:bookmarkStart w:id="0" w:name="_GoBack"/>
      <w:bookmarkEnd w:id="0"/>
      <w:r w:rsidRPr="00207D14">
        <w:rPr>
          <w:rFonts w:ascii="Times New Roman" w:hAnsi="Times New Roman"/>
          <w:sz w:val="24"/>
          <w:szCs w:val="24"/>
          <w:lang w:val="lv-LV"/>
        </w:rPr>
        <w:t>I.Juhņēviča</w:t>
      </w:r>
    </w:p>
    <w:p w:rsidR="00025254" w:rsidRPr="00320D45" w:rsidRDefault="00025254" w:rsidP="006A7450">
      <w:pPr>
        <w:widowControl/>
        <w:spacing w:after="0"/>
        <w:jc w:val="both"/>
        <w:rPr>
          <w:rFonts w:ascii="Times New Roman" w:hAnsi="Times New Roman"/>
          <w:i/>
          <w:sz w:val="24"/>
          <w:szCs w:val="24"/>
          <w:lang w:val="lv-LV"/>
        </w:rPr>
      </w:pPr>
    </w:p>
    <w:p w:rsidR="00914D19" w:rsidRPr="00320D45" w:rsidRDefault="00914D19" w:rsidP="006A7450">
      <w:pPr>
        <w:widowControl/>
        <w:spacing w:after="0"/>
        <w:jc w:val="both"/>
        <w:rPr>
          <w:rFonts w:ascii="Times New Roman" w:hAnsi="Times New Roman"/>
          <w:sz w:val="24"/>
          <w:szCs w:val="24"/>
          <w:lang w:val="lv-LV"/>
        </w:rPr>
      </w:pPr>
    </w:p>
    <w:p w:rsidR="005078A1" w:rsidRPr="00856999" w:rsidRDefault="005078A1" w:rsidP="006A7450">
      <w:pPr>
        <w:widowControl/>
        <w:spacing w:after="0"/>
        <w:jc w:val="both"/>
        <w:rPr>
          <w:rFonts w:ascii="Times New Roman" w:eastAsia="Times New Roman" w:hAnsi="Times New Roman"/>
          <w:sz w:val="24"/>
          <w:szCs w:val="24"/>
          <w:lang w:val="lv-LV"/>
        </w:rPr>
      </w:pPr>
      <w:r w:rsidRPr="00856999">
        <w:rPr>
          <w:rFonts w:ascii="Times New Roman" w:eastAsia="Times New Roman" w:hAnsi="Times New Roman"/>
          <w:sz w:val="24"/>
          <w:szCs w:val="24"/>
          <w:lang w:val="lv-LV"/>
        </w:rPr>
        <w:t>Pielikumā:</w:t>
      </w:r>
    </w:p>
    <w:p w:rsidR="002B22A1" w:rsidRPr="002B22A1" w:rsidRDefault="002B22A1" w:rsidP="006A7450">
      <w:pPr>
        <w:pStyle w:val="ListParagraph"/>
        <w:widowControl/>
        <w:numPr>
          <w:ilvl w:val="0"/>
          <w:numId w:val="40"/>
        </w:numPr>
        <w:spacing w:after="0"/>
        <w:jc w:val="both"/>
        <w:rPr>
          <w:rFonts w:ascii="Times New Roman" w:eastAsia="Times New Roman" w:hAnsi="Times New Roman"/>
          <w:sz w:val="24"/>
          <w:szCs w:val="24"/>
          <w:lang w:val="lv-LV"/>
        </w:rPr>
      </w:pPr>
      <w:r w:rsidRPr="002B22A1">
        <w:rPr>
          <w:rFonts w:ascii="Times New Roman" w:eastAsia="Times New Roman" w:hAnsi="Times New Roman"/>
          <w:sz w:val="24"/>
          <w:szCs w:val="24"/>
          <w:lang w:val="lv-LV"/>
        </w:rPr>
        <w:t>Novadi un to teritorijā esošo izglītības iestāžu skaits, par kurām nav sniegta neattaisnoto kavējumu informācija 2017./2018.</w:t>
      </w:r>
      <w:r w:rsidR="00A91421">
        <w:rPr>
          <w:rFonts w:ascii="Times New Roman" w:eastAsia="Times New Roman" w:hAnsi="Times New Roman"/>
          <w:sz w:val="24"/>
          <w:szCs w:val="24"/>
          <w:lang w:val="lv-LV"/>
        </w:rPr>
        <w:t xml:space="preserve"> </w:t>
      </w:r>
      <w:r w:rsidRPr="002B22A1">
        <w:rPr>
          <w:rFonts w:ascii="Times New Roman" w:eastAsia="Times New Roman" w:hAnsi="Times New Roman"/>
          <w:sz w:val="24"/>
          <w:szCs w:val="24"/>
          <w:lang w:val="lv-LV"/>
        </w:rPr>
        <w:t>mācību gad</w:t>
      </w:r>
      <w:r w:rsidR="00AA584A">
        <w:rPr>
          <w:rFonts w:ascii="Times New Roman" w:eastAsia="Times New Roman" w:hAnsi="Times New Roman"/>
          <w:sz w:val="24"/>
          <w:szCs w:val="24"/>
          <w:lang w:val="lv-LV"/>
        </w:rPr>
        <w:t>ā;</w:t>
      </w:r>
    </w:p>
    <w:p w:rsidR="005078A1" w:rsidRPr="002B22A1" w:rsidRDefault="007B024F" w:rsidP="006A7450">
      <w:pPr>
        <w:pStyle w:val="ListParagraph"/>
        <w:widowControl/>
        <w:numPr>
          <w:ilvl w:val="0"/>
          <w:numId w:val="40"/>
        </w:numPr>
        <w:spacing w:after="0"/>
        <w:jc w:val="both"/>
        <w:rPr>
          <w:rFonts w:ascii="Times New Roman" w:eastAsia="Times New Roman" w:hAnsi="Times New Roman"/>
          <w:sz w:val="24"/>
          <w:szCs w:val="24"/>
          <w:lang w:val="lv-LV"/>
        </w:rPr>
      </w:pPr>
      <w:r w:rsidRPr="002B22A1">
        <w:rPr>
          <w:rFonts w:ascii="Times New Roman" w:eastAsia="Times New Roman" w:hAnsi="Times New Roman"/>
          <w:sz w:val="24"/>
          <w:szCs w:val="24"/>
          <w:lang w:val="lv-LV"/>
        </w:rPr>
        <w:t>Neattaisnoto kavētāju skaits republikas pilsētās un n</w:t>
      </w:r>
      <w:r w:rsidR="00AD7AB4" w:rsidRPr="002B22A1">
        <w:rPr>
          <w:rFonts w:ascii="Times New Roman" w:eastAsia="Times New Roman" w:hAnsi="Times New Roman"/>
          <w:sz w:val="24"/>
          <w:szCs w:val="24"/>
          <w:lang w:val="lv-LV"/>
        </w:rPr>
        <w:t>ovados 2017./2018</w:t>
      </w:r>
      <w:r w:rsidR="00A474AA" w:rsidRPr="002B22A1">
        <w:rPr>
          <w:rFonts w:ascii="Times New Roman" w:eastAsia="Times New Roman" w:hAnsi="Times New Roman"/>
          <w:sz w:val="24"/>
          <w:szCs w:val="24"/>
          <w:lang w:val="lv-LV"/>
        </w:rPr>
        <w:t>.</w:t>
      </w:r>
      <w:r w:rsidR="00A91421">
        <w:rPr>
          <w:rFonts w:ascii="Times New Roman" w:eastAsia="Times New Roman" w:hAnsi="Times New Roman"/>
          <w:sz w:val="24"/>
          <w:szCs w:val="24"/>
          <w:lang w:val="lv-LV"/>
        </w:rPr>
        <w:t xml:space="preserve"> </w:t>
      </w:r>
      <w:r w:rsidR="00AA584A">
        <w:rPr>
          <w:rFonts w:ascii="Times New Roman" w:eastAsia="Times New Roman" w:hAnsi="Times New Roman"/>
          <w:sz w:val="24"/>
          <w:szCs w:val="24"/>
          <w:lang w:val="lv-LV"/>
        </w:rPr>
        <w:t>mācību gadā</w:t>
      </w:r>
      <w:r w:rsidR="005078A1" w:rsidRPr="002B22A1">
        <w:rPr>
          <w:rFonts w:ascii="Times New Roman" w:eastAsia="Times New Roman" w:hAnsi="Times New Roman"/>
          <w:sz w:val="24"/>
          <w:szCs w:val="24"/>
          <w:lang w:val="lv-LV"/>
        </w:rPr>
        <w:t>;</w:t>
      </w:r>
    </w:p>
    <w:p w:rsidR="007B024F" w:rsidRPr="002B22A1" w:rsidRDefault="007B024F" w:rsidP="006A7450">
      <w:pPr>
        <w:pStyle w:val="ListParagraph"/>
        <w:widowControl/>
        <w:numPr>
          <w:ilvl w:val="0"/>
          <w:numId w:val="40"/>
        </w:numPr>
        <w:spacing w:after="0"/>
        <w:jc w:val="both"/>
        <w:rPr>
          <w:rFonts w:ascii="Times New Roman" w:eastAsia="Times New Roman" w:hAnsi="Times New Roman"/>
          <w:sz w:val="24"/>
          <w:szCs w:val="24"/>
          <w:lang w:val="lv-LV"/>
        </w:rPr>
      </w:pPr>
      <w:r w:rsidRPr="002B22A1">
        <w:rPr>
          <w:rFonts w:ascii="Times New Roman" w:eastAsia="Times New Roman" w:hAnsi="Times New Roman"/>
          <w:sz w:val="24"/>
          <w:szCs w:val="24"/>
          <w:lang w:val="lv-LV"/>
        </w:rPr>
        <w:t xml:space="preserve">Iestādes rīcība neattaisnoto kavējumu novēršanai </w:t>
      </w:r>
      <w:r w:rsidR="00AD7AB4" w:rsidRPr="002B22A1">
        <w:rPr>
          <w:rFonts w:ascii="Times New Roman" w:eastAsia="Times New Roman" w:hAnsi="Times New Roman"/>
          <w:sz w:val="24"/>
          <w:szCs w:val="24"/>
          <w:lang w:val="lv-LV"/>
        </w:rPr>
        <w:t>2017</w:t>
      </w:r>
      <w:r w:rsidRPr="002B22A1">
        <w:rPr>
          <w:rFonts w:ascii="Times New Roman" w:eastAsia="Times New Roman" w:hAnsi="Times New Roman"/>
          <w:sz w:val="24"/>
          <w:szCs w:val="24"/>
          <w:lang w:val="lv-LV"/>
        </w:rPr>
        <w:t>.</w:t>
      </w:r>
      <w:r w:rsidR="00AD7AB4" w:rsidRPr="002B22A1">
        <w:rPr>
          <w:rFonts w:ascii="Times New Roman" w:eastAsia="Times New Roman" w:hAnsi="Times New Roman"/>
          <w:sz w:val="24"/>
          <w:szCs w:val="24"/>
          <w:lang w:val="lv-LV"/>
        </w:rPr>
        <w:t>/2018</w:t>
      </w:r>
      <w:r w:rsidR="00AA584A">
        <w:rPr>
          <w:rFonts w:ascii="Times New Roman" w:eastAsia="Times New Roman" w:hAnsi="Times New Roman"/>
          <w:sz w:val="24"/>
          <w:szCs w:val="24"/>
          <w:lang w:val="lv-LV"/>
        </w:rPr>
        <w:t>. mācību gadā</w:t>
      </w:r>
      <w:r w:rsidRPr="002B22A1">
        <w:rPr>
          <w:rFonts w:ascii="Times New Roman" w:eastAsia="Times New Roman" w:hAnsi="Times New Roman"/>
          <w:sz w:val="24"/>
          <w:szCs w:val="24"/>
          <w:lang w:val="lv-LV"/>
        </w:rPr>
        <w:t>;</w:t>
      </w:r>
    </w:p>
    <w:p w:rsidR="007B024F" w:rsidRPr="002B22A1" w:rsidRDefault="007B024F" w:rsidP="006A7450">
      <w:pPr>
        <w:pStyle w:val="ListParagraph"/>
        <w:widowControl/>
        <w:numPr>
          <w:ilvl w:val="0"/>
          <w:numId w:val="40"/>
        </w:numPr>
        <w:spacing w:after="0"/>
        <w:jc w:val="both"/>
        <w:rPr>
          <w:rFonts w:ascii="Times New Roman" w:eastAsia="Times New Roman" w:hAnsi="Times New Roman"/>
          <w:sz w:val="24"/>
          <w:szCs w:val="24"/>
          <w:lang w:val="lv-LV"/>
        </w:rPr>
      </w:pPr>
      <w:r w:rsidRPr="002B22A1">
        <w:rPr>
          <w:rFonts w:ascii="Times New Roman" w:eastAsia="Times New Roman" w:hAnsi="Times New Roman"/>
          <w:sz w:val="24"/>
          <w:szCs w:val="24"/>
          <w:lang w:val="lv-LV"/>
        </w:rPr>
        <w:t xml:space="preserve">Pašvaldības rīcība neattaisnoto kavējumu novēršanai </w:t>
      </w:r>
      <w:r w:rsidR="00AD7AB4" w:rsidRPr="002B22A1">
        <w:rPr>
          <w:rFonts w:ascii="Times New Roman" w:eastAsia="Times New Roman" w:hAnsi="Times New Roman"/>
          <w:sz w:val="24"/>
          <w:szCs w:val="24"/>
          <w:lang w:val="lv-LV"/>
        </w:rPr>
        <w:t>2017</w:t>
      </w:r>
      <w:r w:rsidR="00A474AA" w:rsidRPr="002B22A1">
        <w:rPr>
          <w:rFonts w:ascii="Times New Roman" w:eastAsia="Times New Roman" w:hAnsi="Times New Roman"/>
          <w:sz w:val="24"/>
          <w:szCs w:val="24"/>
          <w:lang w:val="lv-LV"/>
        </w:rPr>
        <w:t>./</w:t>
      </w:r>
      <w:r w:rsidR="00AD7AB4" w:rsidRPr="002B22A1">
        <w:rPr>
          <w:rFonts w:ascii="Times New Roman" w:eastAsia="Times New Roman" w:hAnsi="Times New Roman"/>
          <w:sz w:val="24"/>
          <w:szCs w:val="24"/>
          <w:lang w:val="lv-LV"/>
        </w:rPr>
        <w:t>2018</w:t>
      </w:r>
      <w:r w:rsidR="00A474AA" w:rsidRPr="002B22A1">
        <w:rPr>
          <w:rFonts w:ascii="Times New Roman" w:eastAsia="Times New Roman" w:hAnsi="Times New Roman"/>
          <w:sz w:val="24"/>
          <w:szCs w:val="24"/>
          <w:lang w:val="lv-LV"/>
        </w:rPr>
        <w:t>. mācību gad</w:t>
      </w:r>
      <w:r w:rsidR="00AA584A">
        <w:rPr>
          <w:rFonts w:ascii="Times New Roman" w:eastAsia="Times New Roman" w:hAnsi="Times New Roman"/>
          <w:sz w:val="24"/>
          <w:szCs w:val="24"/>
          <w:lang w:val="lv-LV"/>
        </w:rPr>
        <w:t>ā</w:t>
      </w:r>
      <w:r w:rsidR="009E65E4">
        <w:rPr>
          <w:rFonts w:ascii="Times New Roman" w:eastAsia="Times New Roman" w:hAnsi="Times New Roman"/>
          <w:sz w:val="24"/>
          <w:szCs w:val="24"/>
          <w:lang w:val="lv-LV"/>
        </w:rPr>
        <w:t>.</w:t>
      </w:r>
    </w:p>
    <w:p w:rsidR="00914D19" w:rsidRDefault="00914D19" w:rsidP="00170FA0">
      <w:pPr>
        <w:widowControl/>
        <w:spacing w:after="0" w:line="240" w:lineRule="auto"/>
        <w:jc w:val="both"/>
        <w:rPr>
          <w:rFonts w:ascii="Times New Roman" w:hAnsi="Times New Roman"/>
          <w:i/>
          <w:sz w:val="20"/>
          <w:szCs w:val="20"/>
          <w:lang w:val="lv-LV"/>
        </w:rPr>
      </w:pPr>
    </w:p>
    <w:p w:rsidR="00914D19" w:rsidRDefault="00914D19" w:rsidP="00170FA0">
      <w:pPr>
        <w:widowControl/>
        <w:spacing w:after="0" w:line="240" w:lineRule="auto"/>
        <w:jc w:val="both"/>
        <w:rPr>
          <w:rFonts w:ascii="Times New Roman" w:hAnsi="Times New Roman"/>
          <w:i/>
          <w:sz w:val="20"/>
          <w:szCs w:val="20"/>
          <w:lang w:val="lv-LV"/>
        </w:rPr>
      </w:pPr>
    </w:p>
    <w:p w:rsidR="00170FA0" w:rsidRDefault="00170FA0" w:rsidP="00170FA0">
      <w:pPr>
        <w:widowControl/>
        <w:spacing w:after="0" w:line="240" w:lineRule="auto"/>
        <w:jc w:val="both"/>
        <w:rPr>
          <w:rFonts w:ascii="Times New Roman" w:hAnsi="Times New Roman"/>
          <w:i/>
          <w:color w:val="000000"/>
          <w:sz w:val="20"/>
          <w:szCs w:val="20"/>
          <w:lang w:val="lv-LV"/>
        </w:rPr>
      </w:pPr>
      <w:r w:rsidRPr="00207D14">
        <w:rPr>
          <w:rFonts w:ascii="Times New Roman" w:hAnsi="Times New Roman"/>
          <w:i/>
          <w:sz w:val="20"/>
          <w:szCs w:val="20"/>
          <w:lang w:val="lv-LV"/>
        </w:rPr>
        <w:t xml:space="preserve">Veinberga </w:t>
      </w:r>
      <w:r w:rsidRPr="00207D14">
        <w:rPr>
          <w:rFonts w:ascii="Times New Roman" w:hAnsi="Times New Roman"/>
          <w:i/>
          <w:color w:val="000000"/>
          <w:sz w:val="20"/>
          <w:szCs w:val="20"/>
          <w:lang w:val="lv-LV"/>
        </w:rPr>
        <w:t>67358</w:t>
      </w:r>
      <w:r w:rsidR="005C0D0E">
        <w:rPr>
          <w:rFonts w:ascii="Times New Roman" w:hAnsi="Times New Roman"/>
          <w:i/>
          <w:color w:val="000000"/>
          <w:sz w:val="20"/>
          <w:szCs w:val="20"/>
          <w:lang w:val="lv-LV"/>
        </w:rPr>
        <w:t>0</w:t>
      </w:r>
      <w:r w:rsidRPr="00207D14">
        <w:rPr>
          <w:rFonts w:ascii="Times New Roman" w:hAnsi="Times New Roman"/>
          <w:i/>
          <w:color w:val="000000"/>
          <w:sz w:val="20"/>
          <w:szCs w:val="20"/>
          <w:lang w:val="lv-LV"/>
        </w:rPr>
        <w:t>77</w:t>
      </w:r>
    </w:p>
    <w:p w:rsidR="002169EC" w:rsidRPr="00207D14" w:rsidRDefault="002169EC" w:rsidP="00170FA0">
      <w:pPr>
        <w:widowControl/>
        <w:spacing w:after="0" w:line="240" w:lineRule="auto"/>
        <w:jc w:val="both"/>
        <w:rPr>
          <w:rFonts w:ascii="Times New Roman" w:hAnsi="Times New Roman"/>
          <w:i/>
          <w:sz w:val="20"/>
          <w:szCs w:val="20"/>
          <w:lang w:val="lv-LV"/>
        </w:rPr>
      </w:pPr>
      <w:r>
        <w:rPr>
          <w:rFonts w:ascii="Times New Roman" w:hAnsi="Times New Roman"/>
          <w:i/>
          <w:color w:val="000000"/>
          <w:sz w:val="20"/>
          <w:szCs w:val="20"/>
          <w:lang w:val="lv-LV"/>
        </w:rPr>
        <w:t xml:space="preserve">Balode </w:t>
      </w:r>
      <w:r w:rsidRPr="002169EC">
        <w:rPr>
          <w:rFonts w:ascii="Times New Roman" w:hAnsi="Times New Roman"/>
          <w:i/>
          <w:color w:val="000000"/>
          <w:sz w:val="20"/>
          <w:szCs w:val="20"/>
          <w:lang w:val="lv-LV"/>
        </w:rPr>
        <w:t>67358</w:t>
      </w:r>
      <w:r w:rsidR="005C0D0E">
        <w:rPr>
          <w:rFonts w:ascii="Times New Roman" w:hAnsi="Times New Roman"/>
          <w:i/>
          <w:color w:val="000000"/>
          <w:sz w:val="20"/>
          <w:szCs w:val="20"/>
          <w:lang w:val="lv-LV"/>
        </w:rPr>
        <w:t>0</w:t>
      </w:r>
      <w:r w:rsidRPr="002169EC">
        <w:rPr>
          <w:rFonts w:ascii="Times New Roman" w:hAnsi="Times New Roman"/>
          <w:i/>
          <w:color w:val="000000"/>
          <w:sz w:val="20"/>
          <w:szCs w:val="20"/>
          <w:lang w:val="lv-LV"/>
        </w:rPr>
        <w:t>77</w:t>
      </w:r>
    </w:p>
    <w:p w:rsidR="00F74266" w:rsidRPr="00207D14" w:rsidRDefault="00170FA0" w:rsidP="00636911">
      <w:pPr>
        <w:widowControl/>
        <w:spacing w:after="0" w:line="240" w:lineRule="auto"/>
        <w:jc w:val="both"/>
        <w:rPr>
          <w:rFonts w:ascii="Times New Roman" w:hAnsi="Times New Roman"/>
          <w:i/>
          <w:sz w:val="20"/>
          <w:szCs w:val="20"/>
          <w:lang w:val="lv-LV"/>
        </w:rPr>
      </w:pPr>
      <w:r w:rsidRPr="00207D14">
        <w:rPr>
          <w:rFonts w:ascii="Times New Roman" w:hAnsi="Times New Roman"/>
          <w:i/>
          <w:sz w:val="20"/>
          <w:szCs w:val="20"/>
          <w:lang w:val="lv-LV"/>
        </w:rPr>
        <w:t>Mihailovs 67507833</w:t>
      </w:r>
    </w:p>
    <w:p w:rsidR="00C1556D" w:rsidRPr="00207D14" w:rsidRDefault="00C1556D" w:rsidP="00636911">
      <w:pPr>
        <w:widowControl/>
        <w:spacing w:after="0" w:line="240" w:lineRule="auto"/>
        <w:jc w:val="both"/>
        <w:rPr>
          <w:rFonts w:ascii="Times New Roman" w:hAnsi="Times New Roman"/>
          <w:i/>
          <w:sz w:val="20"/>
          <w:szCs w:val="20"/>
          <w:lang w:val="lv-LV"/>
        </w:rPr>
      </w:pPr>
    </w:p>
    <w:p w:rsidR="00C1556D" w:rsidRPr="00207D14" w:rsidRDefault="00592E9F" w:rsidP="00636911">
      <w:pPr>
        <w:widowControl/>
        <w:spacing w:after="0" w:line="240" w:lineRule="auto"/>
        <w:jc w:val="both"/>
        <w:rPr>
          <w:rFonts w:ascii="Times New Roman" w:hAnsi="Times New Roman"/>
          <w:i/>
          <w:sz w:val="20"/>
          <w:szCs w:val="20"/>
          <w:lang w:val="lv-LV"/>
        </w:rPr>
      </w:pPr>
      <w:r w:rsidRPr="00207D14">
        <w:rPr>
          <w:rFonts w:ascii="Times New Roman" w:hAnsi="Times New Roman"/>
          <w:i/>
          <w:sz w:val="20"/>
          <w:szCs w:val="20"/>
          <w:lang w:val="lv-LV"/>
        </w:rPr>
        <w:br w:type="page"/>
      </w:r>
    </w:p>
    <w:p w:rsidR="00F509A1" w:rsidRPr="005078A1" w:rsidRDefault="00F509A1" w:rsidP="00F509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lastRenderedPageBreak/>
        <w:t>1</w:t>
      </w:r>
      <w:r w:rsidRPr="005078A1">
        <w:rPr>
          <w:rFonts w:ascii="Times New Roman" w:eastAsia="Times New Roman" w:hAnsi="Times New Roman"/>
          <w:color w:val="000000"/>
          <w:sz w:val="24"/>
          <w:szCs w:val="24"/>
          <w:lang w:val="lv-LV" w:eastAsia="lv-LV"/>
        </w:rPr>
        <w:t>.pielikums</w:t>
      </w:r>
    </w:p>
    <w:p w:rsidR="00F509A1" w:rsidRPr="005078A1" w:rsidRDefault="00F509A1" w:rsidP="00F509A1">
      <w:pPr>
        <w:widowControl/>
        <w:spacing w:after="0" w:line="240" w:lineRule="auto"/>
        <w:jc w:val="right"/>
        <w:rPr>
          <w:rFonts w:ascii="Times New Roman" w:eastAsia="Times New Roman" w:hAnsi="Times New Roman"/>
          <w:color w:val="000000"/>
          <w:sz w:val="24"/>
          <w:szCs w:val="24"/>
          <w:lang w:val="lv-LV" w:eastAsia="lv-LV"/>
        </w:rPr>
      </w:pPr>
      <w:r w:rsidRPr="005078A1">
        <w:rPr>
          <w:rFonts w:ascii="Times New Roman" w:eastAsia="Times New Roman" w:hAnsi="Times New Roman"/>
          <w:color w:val="000000"/>
          <w:sz w:val="24"/>
          <w:szCs w:val="24"/>
          <w:lang w:val="lv-LV" w:eastAsia="lv-LV"/>
        </w:rPr>
        <w:t>Izglīt</w:t>
      </w:r>
      <w:r w:rsidR="008E0236">
        <w:rPr>
          <w:rFonts w:ascii="Times New Roman" w:eastAsia="Times New Roman" w:hAnsi="Times New Roman"/>
          <w:color w:val="000000"/>
          <w:sz w:val="24"/>
          <w:szCs w:val="24"/>
          <w:lang w:val="lv-LV" w:eastAsia="lv-LV"/>
        </w:rPr>
        <w:t>ības kvalitātes valsts dienesta</w:t>
      </w:r>
    </w:p>
    <w:p w:rsidR="00F509A1" w:rsidRDefault="00F509A1" w:rsidP="00F509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2018</w:t>
      </w:r>
      <w:r w:rsidRPr="005078A1">
        <w:rPr>
          <w:rFonts w:ascii="Times New Roman" w:eastAsia="Times New Roman" w:hAnsi="Times New Roman"/>
          <w:color w:val="000000"/>
          <w:sz w:val="24"/>
          <w:szCs w:val="24"/>
          <w:lang w:val="lv-LV" w:eastAsia="lv-LV"/>
        </w:rPr>
        <w:t>.</w:t>
      </w:r>
      <w:r w:rsidRPr="00F11573">
        <w:rPr>
          <w:rFonts w:ascii="Times New Roman" w:eastAsia="Times New Roman" w:hAnsi="Times New Roman"/>
          <w:color w:val="000000"/>
          <w:sz w:val="24"/>
          <w:szCs w:val="24"/>
          <w:lang w:val="lv-LV" w:eastAsia="lv-LV"/>
        </w:rPr>
        <w:t xml:space="preserve">gada </w:t>
      </w:r>
      <w:r>
        <w:rPr>
          <w:rFonts w:ascii="Times New Roman" w:eastAsia="Times New Roman" w:hAnsi="Times New Roman"/>
          <w:color w:val="000000"/>
          <w:sz w:val="24"/>
          <w:szCs w:val="24"/>
          <w:lang w:val="lv-LV" w:eastAsia="lv-LV"/>
        </w:rPr>
        <w:t>16</w:t>
      </w:r>
      <w:r w:rsidRPr="00F11573">
        <w:rPr>
          <w:rFonts w:ascii="Times New Roman" w:eastAsia="Times New Roman" w:hAnsi="Times New Roman"/>
          <w:color w:val="000000"/>
          <w:sz w:val="24"/>
          <w:szCs w:val="24"/>
          <w:lang w:val="lv-LV" w:eastAsia="lv-LV"/>
        </w:rPr>
        <w:t>.</w:t>
      </w:r>
      <w:r>
        <w:rPr>
          <w:rFonts w:ascii="Times New Roman" w:eastAsia="Times New Roman" w:hAnsi="Times New Roman"/>
          <w:color w:val="000000"/>
          <w:sz w:val="24"/>
          <w:szCs w:val="24"/>
          <w:lang w:val="lv-LV" w:eastAsia="lv-LV"/>
        </w:rPr>
        <w:t>februāra</w:t>
      </w:r>
      <w:r w:rsidRPr="005078A1">
        <w:rPr>
          <w:rFonts w:ascii="Times New Roman" w:eastAsia="Times New Roman" w:hAnsi="Times New Roman"/>
          <w:color w:val="000000"/>
          <w:sz w:val="24"/>
          <w:szCs w:val="24"/>
          <w:lang w:val="lv-LV" w:eastAsia="lv-LV"/>
        </w:rPr>
        <w:t xml:space="preserve"> </w:t>
      </w:r>
      <w:r w:rsidR="008E0236">
        <w:rPr>
          <w:rFonts w:ascii="Times New Roman" w:eastAsia="Times New Roman" w:hAnsi="Times New Roman"/>
          <w:color w:val="000000"/>
          <w:sz w:val="24"/>
          <w:szCs w:val="24"/>
          <w:lang w:val="lv-LV" w:eastAsia="lv-LV"/>
        </w:rPr>
        <w:t>ziņojumam</w:t>
      </w:r>
    </w:p>
    <w:p w:rsidR="002B22A1" w:rsidRPr="002B22A1" w:rsidRDefault="00F509A1"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w:t>
      </w:r>
      <w:r w:rsidR="002B22A1" w:rsidRPr="002B22A1">
        <w:rPr>
          <w:rFonts w:ascii="Times New Roman" w:eastAsia="Times New Roman" w:hAnsi="Times New Roman"/>
          <w:color w:val="000000"/>
          <w:sz w:val="24"/>
          <w:szCs w:val="24"/>
          <w:lang w:val="lv-LV" w:eastAsia="lv-LV"/>
        </w:rPr>
        <w:t>Par vispārējās izglītības un profesionālās izglītības</w:t>
      </w:r>
    </w:p>
    <w:p w:rsidR="002B22A1" w:rsidRPr="002B22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iestāžu izglītojamo ilgstošiem neattaisnotiem</w:t>
      </w:r>
    </w:p>
    <w:p w:rsidR="002B22A1" w:rsidRPr="002B22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kavējumiem un rīcību to novēršanai</w:t>
      </w:r>
    </w:p>
    <w:p w:rsidR="00F509A1" w:rsidRPr="005078A1" w:rsidRDefault="00AA584A"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2017./2018. mācību gadā</w:t>
      </w:r>
      <w:r w:rsidR="00F509A1">
        <w:rPr>
          <w:rFonts w:ascii="Times New Roman" w:eastAsia="Times New Roman" w:hAnsi="Times New Roman"/>
          <w:color w:val="000000"/>
          <w:sz w:val="24"/>
          <w:szCs w:val="24"/>
          <w:lang w:val="lv-LV" w:eastAsia="lv-LV"/>
        </w:rPr>
        <w:t>”</w:t>
      </w:r>
    </w:p>
    <w:p w:rsidR="00F509A1" w:rsidRDefault="00F509A1" w:rsidP="00F509A1">
      <w:pPr>
        <w:widowControl/>
        <w:spacing w:after="0" w:line="240" w:lineRule="auto"/>
        <w:jc w:val="right"/>
        <w:rPr>
          <w:rFonts w:ascii="Times New Roman" w:eastAsia="Times New Roman" w:hAnsi="Times New Roman"/>
          <w:color w:val="000000"/>
          <w:sz w:val="24"/>
          <w:szCs w:val="24"/>
          <w:lang w:val="lv-LV" w:eastAsia="lv-LV"/>
        </w:rPr>
      </w:pPr>
    </w:p>
    <w:p w:rsidR="00F509A1" w:rsidRPr="00EF0C7E" w:rsidRDefault="00F509A1" w:rsidP="00F509A1">
      <w:pPr>
        <w:widowControl/>
        <w:spacing w:after="0" w:line="240" w:lineRule="auto"/>
        <w:jc w:val="center"/>
        <w:rPr>
          <w:rFonts w:ascii="Times New Roman" w:hAnsi="Times New Roman"/>
          <w:b/>
          <w:sz w:val="24"/>
          <w:szCs w:val="24"/>
          <w:lang w:val="lv-LV"/>
        </w:rPr>
      </w:pPr>
      <w:r>
        <w:rPr>
          <w:rFonts w:ascii="Times New Roman" w:hAnsi="Times New Roman"/>
          <w:b/>
          <w:sz w:val="24"/>
          <w:szCs w:val="24"/>
          <w:lang w:val="lv-LV"/>
        </w:rPr>
        <w:t>Novadi un to teritorijā eso</w:t>
      </w:r>
      <w:r w:rsidR="00FD4491">
        <w:rPr>
          <w:rFonts w:ascii="Times New Roman" w:hAnsi="Times New Roman"/>
          <w:b/>
          <w:sz w:val="24"/>
          <w:szCs w:val="24"/>
          <w:lang w:val="lv-LV"/>
        </w:rPr>
        <w:t>šo</w:t>
      </w:r>
      <w:r>
        <w:rPr>
          <w:rFonts w:ascii="Times New Roman" w:hAnsi="Times New Roman"/>
          <w:b/>
          <w:sz w:val="24"/>
          <w:szCs w:val="24"/>
          <w:lang w:val="lv-LV"/>
        </w:rPr>
        <w:t xml:space="preserve"> izglītības </w:t>
      </w:r>
      <w:r w:rsidR="00FD4491">
        <w:rPr>
          <w:rFonts w:ascii="Times New Roman" w:hAnsi="Times New Roman"/>
          <w:b/>
          <w:sz w:val="24"/>
          <w:szCs w:val="24"/>
          <w:lang w:val="lv-LV"/>
        </w:rPr>
        <w:t>iestāžu skaits</w:t>
      </w:r>
      <w:r>
        <w:rPr>
          <w:rFonts w:ascii="Times New Roman" w:hAnsi="Times New Roman"/>
          <w:b/>
          <w:sz w:val="24"/>
          <w:szCs w:val="24"/>
          <w:lang w:val="lv-LV"/>
        </w:rPr>
        <w:t>, par kurām nav sniegta neattaisnoto kavējumu informācija 2017./2018.</w:t>
      </w:r>
      <w:r w:rsidR="008E0236">
        <w:rPr>
          <w:rFonts w:ascii="Times New Roman" w:hAnsi="Times New Roman"/>
          <w:b/>
          <w:sz w:val="24"/>
          <w:szCs w:val="24"/>
          <w:lang w:val="lv-LV"/>
        </w:rPr>
        <w:t xml:space="preserve"> </w:t>
      </w:r>
      <w:r w:rsidR="00550B5E">
        <w:rPr>
          <w:rFonts w:ascii="Times New Roman" w:hAnsi="Times New Roman"/>
          <w:b/>
          <w:sz w:val="24"/>
          <w:szCs w:val="24"/>
          <w:lang w:val="lv-LV"/>
        </w:rPr>
        <w:t>mācību gadā</w:t>
      </w:r>
    </w:p>
    <w:p w:rsidR="00F509A1" w:rsidRPr="00EF0C7E" w:rsidRDefault="00F509A1" w:rsidP="00F509A1">
      <w:pPr>
        <w:widowControl/>
        <w:spacing w:after="0" w:line="240" w:lineRule="auto"/>
        <w:rPr>
          <w:rFonts w:ascii="Times New Roman" w:hAnsi="Times New Roman"/>
          <w:sz w:val="20"/>
          <w:szCs w:val="20"/>
          <w:lang w:val="lv-LV"/>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260"/>
        <w:gridCol w:w="1377"/>
        <w:gridCol w:w="1539"/>
        <w:gridCol w:w="2125"/>
      </w:tblGrid>
      <w:tr w:rsidR="00F509A1" w:rsidRPr="001D7F0D" w:rsidTr="002B22A1">
        <w:trPr>
          <w:trHeight w:val="300"/>
        </w:trPr>
        <w:tc>
          <w:tcPr>
            <w:tcW w:w="595" w:type="dxa"/>
          </w:tcPr>
          <w:p w:rsidR="00F509A1" w:rsidRDefault="00F509A1"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Nr.</w:t>
            </w:r>
          </w:p>
        </w:tc>
        <w:tc>
          <w:tcPr>
            <w:tcW w:w="3260" w:type="dxa"/>
            <w:shd w:val="clear" w:color="auto" w:fill="auto"/>
            <w:noWrap/>
          </w:tcPr>
          <w:p w:rsidR="00F509A1" w:rsidRDefault="00F509A1"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Novad</w:t>
            </w:r>
            <w:r w:rsidRPr="00B96C0E">
              <w:rPr>
                <w:rFonts w:ascii="Times New Roman" w:eastAsia="Times New Roman" w:hAnsi="Times New Roman"/>
                <w:color w:val="000000"/>
                <w:sz w:val="24"/>
                <w:szCs w:val="24"/>
                <w:lang w:val="lv-LV" w:eastAsia="lv-LV"/>
              </w:rPr>
              <w:t>s</w:t>
            </w:r>
          </w:p>
        </w:tc>
        <w:tc>
          <w:tcPr>
            <w:tcW w:w="1377" w:type="dxa"/>
            <w:shd w:val="clear" w:color="auto" w:fill="auto"/>
            <w:noWrap/>
          </w:tcPr>
          <w:p w:rsidR="00F509A1" w:rsidRDefault="00F509A1"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Pirmsskolas izglītības iestāžu skaits</w:t>
            </w:r>
          </w:p>
        </w:tc>
        <w:tc>
          <w:tcPr>
            <w:tcW w:w="1539" w:type="dxa"/>
          </w:tcPr>
          <w:p w:rsidR="00F509A1" w:rsidRDefault="00F509A1"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Vispārējās izglītības iestāžu skaits</w:t>
            </w:r>
          </w:p>
        </w:tc>
        <w:tc>
          <w:tcPr>
            <w:tcW w:w="2125" w:type="dxa"/>
          </w:tcPr>
          <w:p w:rsidR="00F509A1" w:rsidRDefault="00F509A1"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Profesionālās izglītības iestāžu skaits</w:t>
            </w:r>
          </w:p>
        </w:tc>
      </w:tr>
      <w:tr w:rsidR="00F509A1" w:rsidRPr="001D7F0D" w:rsidTr="002B22A1">
        <w:trPr>
          <w:trHeight w:val="300"/>
        </w:trPr>
        <w:tc>
          <w:tcPr>
            <w:tcW w:w="595" w:type="dxa"/>
          </w:tcPr>
          <w:p w:rsidR="00F509A1" w:rsidRDefault="00F509A1"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3260" w:type="dxa"/>
            <w:shd w:val="clear" w:color="auto" w:fill="auto"/>
            <w:noWrap/>
          </w:tcPr>
          <w:p w:rsidR="00F509A1" w:rsidRPr="001D7F0D" w:rsidRDefault="00F509A1"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Alsungas novads</w:t>
            </w:r>
          </w:p>
        </w:tc>
        <w:tc>
          <w:tcPr>
            <w:tcW w:w="1377" w:type="dxa"/>
            <w:shd w:val="clear" w:color="auto" w:fill="auto"/>
            <w:noWrap/>
          </w:tcPr>
          <w:p w:rsidR="00F509A1" w:rsidRDefault="00F509A1"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p w:rsidR="00F509A1" w:rsidRPr="001D7F0D" w:rsidRDefault="00F509A1" w:rsidP="002B22A1">
            <w:pPr>
              <w:widowControl/>
              <w:spacing w:after="0" w:line="240" w:lineRule="auto"/>
              <w:rPr>
                <w:rFonts w:ascii="Times New Roman" w:eastAsia="Times New Roman" w:hAnsi="Times New Roman"/>
                <w:color w:val="000000"/>
                <w:sz w:val="24"/>
                <w:szCs w:val="24"/>
                <w:lang w:val="lv-LV" w:eastAsia="lv-LV"/>
              </w:rPr>
            </w:pPr>
          </w:p>
        </w:tc>
        <w:tc>
          <w:tcPr>
            <w:tcW w:w="1539" w:type="dxa"/>
          </w:tcPr>
          <w:p w:rsidR="00F509A1" w:rsidRDefault="00F509A1"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F509A1" w:rsidRDefault="00F509A1" w:rsidP="002B22A1">
            <w:pPr>
              <w:widowControl/>
              <w:spacing w:after="0" w:line="240" w:lineRule="auto"/>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AA584A"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3260" w:type="dxa"/>
            <w:shd w:val="clear" w:color="auto" w:fill="auto"/>
            <w:noWrap/>
          </w:tcPr>
          <w:p w:rsidR="00550B5E" w:rsidRPr="001D7F0D" w:rsidRDefault="00550B5E" w:rsidP="0023221D">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Tērvetes novads</w:t>
            </w:r>
          </w:p>
        </w:tc>
        <w:tc>
          <w:tcPr>
            <w:tcW w:w="1377" w:type="dxa"/>
            <w:shd w:val="clear" w:color="auto" w:fill="auto"/>
            <w:noWrap/>
          </w:tcPr>
          <w:p w:rsidR="00550B5E" w:rsidRPr="001D7F0D" w:rsidRDefault="00550B5E" w:rsidP="0023221D">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1539" w:type="dxa"/>
          </w:tcPr>
          <w:p w:rsidR="00550B5E" w:rsidRPr="001D7F0D" w:rsidRDefault="00550B5E" w:rsidP="0023221D">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3221D">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Grobiņas novads</w:t>
            </w:r>
            <w:r>
              <w:rPr>
                <w:rStyle w:val="FootnoteReference"/>
                <w:rFonts w:ascii="Times New Roman" w:eastAsia="Times New Roman" w:hAnsi="Times New Roman"/>
                <w:color w:val="000000"/>
                <w:sz w:val="24"/>
                <w:szCs w:val="24"/>
                <w:lang w:val="lv-LV" w:eastAsia="lv-LV"/>
              </w:rPr>
              <w:footnoteReference w:id="4"/>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c>
          <w:tcPr>
            <w:tcW w:w="212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Nīcas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Pāvilostas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Rojas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Rucavas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8.</w:t>
            </w:r>
          </w:p>
        </w:tc>
        <w:tc>
          <w:tcPr>
            <w:tcW w:w="3260" w:type="dxa"/>
            <w:shd w:val="clear" w:color="auto" w:fill="auto"/>
            <w:noWrap/>
          </w:tcPr>
          <w:p w:rsidR="00550B5E" w:rsidRPr="001D7F0D" w:rsidRDefault="00550B5E" w:rsidP="0023221D">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Skrīveru novads</w:t>
            </w:r>
          </w:p>
        </w:tc>
        <w:tc>
          <w:tcPr>
            <w:tcW w:w="1377" w:type="dxa"/>
            <w:shd w:val="clear" w:color="auto" w:fill="auto"/>
            <w:noWrap/>
          </w:tcPr>
          <w:p w:rsidR="00550B5E" w:rsidRPr="001D7F0D" w:rsidRDefault="00550B5E" w:rsidP="0023221D">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Pr="001D7F0D" w:rsidRDefault="00550B5E" w:rsidP="0023221D">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550B5E" w:rsidRPr="001D7F0D" w:rsidRDefault="00550B5E" w:rsidP="0023221D">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Aglonas novads</w:t>
            </w:r>
          </w:p>
        </w:tc>
        <w:tc>
          <w:tcPr>
            <w:tcW w:w="1377" w:type="dxa"/>
            <w:shd w:val="clear" w:color="auto" w:fill="auto"/>
            <w:noWrap/>
          </w:tcPr>
          <w:p w:rsidR="00550B5E" w:rsidRPr="001D7F0D" w:rsidRDefault="00550B5E" w:rsidP="002B22A1">
            <w:pPr>
              <w:widowControl/>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10.</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Baltinavas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E120A" w:rsidTr="002B22A1">
        <w:trPr>
          <w:trHeight w:val="300"/>
        </w:trPr>
        <w:tc>
          <w:tcPr>
            <w:tcW w:w="595" w:type="dxa"/>
          </w:tcPr>
          <w:p w:rsidR="00550B5E" w:rsidRDefault="00550B5E" w:rsidP="00550B5E">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11.</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Ludzas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7</w:t>
            </w:r>
          </w:p>
        </w:tc>
        <w:tc>
          <w:tcPr>
            <w:tcW w:w="2125"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sidRPr="0024081B">
              <w:rPr>
                <w:rFonts w:ascii="Times New Roman" w:eastAsia="Times New Roman" w:hAnsi="Times New Roman"/>
                <w:color w:val="000000"/>
                <w:sz w:val="24"/>
                <w:szCs w:val="24"/>
                <w:lang w:val="lv-LV" w:eastAsia="lv-LV"/>
              </w:rPr>
              <w:t>1 (Daugavpils Būvniecības tehnikuma struktūrvienība, informācija ir ievadīta)</w:t>
            </w:r>
          </w:p>
        </w:tc>
      </w:tr>
      <w:tr w:rsidR="00550B5E" w:rsidRPr="001D7F0D" w:rsidTr="002B22A1">
        <w:trPr>
          <w:trHeight w:val="300"/>
        </w:trPr>
        <w:tc>
          <w:tcPr>
            <w:tcW w:w="595" w:type="dxa"/>
          </w:tcPr>
          <w:p w:rsidR="00550B5E" w:rsidRDefault="00550B5E" w:rsidP="00550B5E">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12.</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Viļānu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550B5E">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13.</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Zilupes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14.</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Ādažu novads</w:t>
            </w:r>
          </w:p>
        </w:tc>
        <w:tc>
          <w:tcPr>
            <w:tcW w:w="1377" w:type="dxa"/>
            <w:shd w:val="clear" w:color="auto" w:fill="auto"/>
            <w:noWrap/>
          </w:tcPr>
          <w:p w:rsidR="00550B5E" w:rsidRPr="001D7F0D" w:rsidRDefault="00550B5E" w:rsidP="002B22A1">
            <w:pPr>
              <w:widowControl/>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c>
          <w:tcPr>
            <w:tcW w:w="1539" w:type="dxa"/>
          </w:tcPr>
          <w:p w:rsidR="00550B5E" w:rsidRPr="001D7F0D" w:rsidRDefault="00550B5E" w:rsidP="002B22A1">
            <w:pPr>
              <w:widowControl/>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15.</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Babītes novads</w:t>
            </w:r>
          </w:p>
        </w:tc>
        <w:tc>
          <w:tcPr>
            <w:tcW w:w="1377" w:type="dxa"/>
            <w:shd w:val="clear" w:color="auto" w:fill="auto"/>
            <w:noWrap/>
          </w:tcPr>
          <w:p w:rsidR="00550B5E" w:rsidRPr="001D7F0D" w:rsidRDefault="00550B5E" w:rsidP="002B22A1">
            <w:pPr>
              <w:widowControl/>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1539" w:type="dxa"/>
          </w:tcPr>
          <w:p w:rsidR="00550B5E" w:rsidRPr="001D7F0D" w:rsidRDefault="00550B5E" w:rsidP="002B22A1">
            <w:pPr>
              <w:widowControl/>
              <w:spacing w:after="0" w:line="240" w:lineRule="auto"/>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550B5E">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16.</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Engures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17.</w:t>
            </w:r>
          </w:p>
        </w:tc>
        <w:tc>
          <w:tcPr>
            <w:tcW w:w="3260" w:type="dxa"/>
            <w:shd w:val="clear" w:color="auto" w:fill="auto"/>
            <w:noWrap/>
          </w:tcPr>
          <w:p w:rsidR="00550B5E"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Garkalnes novads</w:t>
            </w:r>
          </w:p>
        </w:tc>
        <w:tc>
          <w:tcPr>
            <w:tcW w:w="1377" w:type="dxa"/>
            <w:shd w:val="clear" w:color="auto" w:fill="auto"/>
            <w:noWrap/>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1539"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18.</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Inčukalna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19.</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Jaunpils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Krimuldas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21.</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Ķeguma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22.</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Mārupes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9</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23.</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Saulkrastu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24.</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Sējas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25.</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Stopiņu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lastRenderedPageBreak/>
              <w:t>26.</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Apes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6</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27.</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Burtnieku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sidRPr="00B526E8">
              <w:rPr>
                <w:rFonts w:ascii="Times New Roman" w:eastAsia="Times New Roman" w:hAnsi="Times New Roman"/>
                <w:color w:val="000000"/>
                <w:sz w:val="24"/>
                <w:szCs w:val="24"/>
                <w:lang w:val="lv-LV" w:eastAsia="lv-LV"/>
              </w:rPr>
              <w:t>1 (</w:t>
            </w:r>
            <w:r>
              <w:rPr>
                <w:rFonts w:ascii="Times New Roman" w:eastAsia="Times New Roman" w:hAnsi="Times New Roman"/>
                <w:color w:val="000000"/>
                <w:sz w:val="24"/>
                <w:szCs w:val="24"/>
                <w:lang w:val="lv-LV" w:eastAsia="lv-LV"/>
              </w:rPr>
              <w:t xml:space="preserve">Jelgavas </w:t>
            </w:r>
            <w:r w:rsidRPr="00B526E8">
              <w:rPr>
                <w:rFonts w:ascii="Times New Roman" w:eastAsia="Times New Roman" w:hAnsi="Times New Roman"/>
                <w:color w:val="000000"/>
                <w:sz w:val="24"/>
                <w:szCs w:val="24"/>
                <w:lang w:val="lv-LV" w:eastAsia="lv-LV"/>
              </w:rPr>
              <w:t>tehnikuma</w:t>
            </w:r>
            <w:r>
              <w:rPr>
                <w:rFonts w:ascii="Times New Roman" w:eastAsia="Times New Roman" w:hAnsi="Times New Roman"/>
                <w:color w:val="000000"/>
                <w:sz w:val="24"/>
                <w:szCs w:val="24"/>
                <w:lang w:val="lv-LV" w:eastAsia="lv-LV"/>
              </w:rPr>
              <w:t xml:space="preserve"> struktūrvienība “</w:t>
            </w:r>
            <w:r w:rsidRPr="00B526E8">
              <w:rPr>
                <w:rFonts w:ascii="Times New Roman" w:eastAsia="Times New Roman" w:hAnsi="Times New Roman"/>
                <w:color w:val="000000"/>
                <w:sz w:val="24"/>
                <w:szCs w:val="24"/>
                <w:lang w:val="lv-LV" w:eastAsia="lv-LV"/>
              </w:rPr>
              <w:t>JT Valmieras cietums</w:t>
            </w:r>
            <w:r>
              <w:rPr>
                <w:rFonts w:ascii="Times New Roman" w:eastAsia="Times New Roman" w:hAnsi="Times New Roman"/>
                <w:color w:val="000000"/>
                <w:sz w:val="24"/>
                <w:szCs w:val="24"/>
                <w:lang w:val="lv-LV" w:eastAsia="lv-LV"/>
              </w:rPr>
              <w:t>”, informācija nav</w:t>
            </w:r>
            <w:r w:rsidRPr="00B526E8">
              <w:rPr>
                <w:rFonts w:ascii="Times New Roman" w:eastAsia="Times New Roman" w:hAnsi="Times New Roman"/>
                <w:color w:val="000000"/>
                <w:sz w:val="24"/>
                <w:szCs w:val="24"/>
                <w:lang w:val="lv-LV" w:eastAsia="lv-LV"/>
              </w:rPr>
              <w:t xml:space="preserve"> ievadīta)</w:t>
            </w:r>
          </w:p>
        </w:tc>
      </w:tr>
      <w:tr w:rsidR="00550B5E" w:rsidRPr="001E120A"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28.</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Ērgļu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 (Priekuļu tehnikuma struktūrvienība “</w:t>
            </w:r>
            <w:r w:rsidRPr="006A0BB9">
              <w:rPr>
                <w:rFonts w:ascii="Times New Roman" w:eastAsia="Times New Roman" w:hAnsi="Times New Roman"/>
                <w:color w:val="000000"/>
                <w:sz w:val="24"/>
                <w:szCs w:val="24"/>
                <w:lang w:val="lv-LV" w:eastAsia="lv-LV"/>
              </w:rPr>
              <w:t>Izglītības programmu īstenošanas vieta Ērgļi</w:t>
            </w:r>
            <w:r>
              <w:rPr>
                <w:rFonts w:ascii="Times New Roman" w:eastAsia="Times New Roman" w:hAnsi="Times New Roman"/>
                <w:color w:val="000000"/>
                <w:sz w:val="24"/>
                <w:szCs w:val="24"/>
                <w:lang w:val="lv-LV" w:eastAsia="lv-LV"/>
              </w:rPr>
              <w:t>”, informācija ir ievadīta)</w:t>
            </w: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29.</w:t>
            </w:r>
          </w:p>
        </w:tc>
        <w:tc>
          <w:tcPr>
            <w:tcW w:w="3260" w:type="dxa"/>
            <w:shd w:val="clear" w:color="auto" w:fill="auto"/>
            <w:noWrap/>
          </w:tcPr>
          <w:p w:rsidR="00550B5E"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Jaunpiebalgas novads</w:t>
            </w:r>
          </w:p>
        </w:tc>
        <w:tc>
          <w:tcPr>
            <w:tcW w:w="1377" w:type="dxa"/>
            <w:shd w:val="clear" w:color="auto" w:fill="auto"/>
            <w:noWrap/>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1539"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550B5E"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30.</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Kocēnu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31.</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Līgatnes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32.</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Lubānas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33.</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Pārgaujas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34.</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Raunas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35.</w:t>
            </w:r>
          </w:p>
        </w:tc>
        <w:tc>
          <w:tcPr>
            <w:tcW w:w="3260" w:type="dxa"/>
            <w:shd w:val="clear" w:color="auto" w:fill="auto"/>
            <w:noWrap/>
          </w:tcPr>
          <w:p w:rsidR="00550B5E"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Strenču novads</w:t>
            </w:r>
          </w:p>
        </w:tc>
        <w:tc>
          <w:tcPr>
            <w:tcW w:w="1377" w:type="dxa"/>
            <w:shd w:val="clear" w:color="auto" w:fill="auto"/>
            <w:noWrap/>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2125" w:type="dxa"/>
          </w:tcPr>
          <w:p w:rsidR="00550B5E"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36.</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Varakļānu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37.</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Vecpiebalgas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0</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5</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38.</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Jaunjelgavas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r w:rsidR="00550B5E" w:rsidRPr="001D7F0D" w:rsidTr="002B22A1">
        <w:trPr>
          <w:trHeight w:val="300"/>
        </w:trPr>
        <w:tc>
          <w:tcPr>
            <w:tcW w:w="595" w:type="dxa"/>
          </w:tcPr>
          <w:p w:rsidR="00550B5E"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39.</w:t>
            </w:r>
          </w:p>
        </w:tc>
        <w:tc>
          <w:tcPr>
            <w:tcW w:w="3260" w:type="dxa"/>
            <w:shd w:val="clear" w:color="auto" w:fill="auto"/>
            <w:noWrap/>
          </w:tcPr>
          <w:p w:rsidR="00550B5E" w:rsidRPr="001D7F0D" w:rsidRDefault="00550B5E" w:rsidP="002B22A1">
            <w:pPr>
              <w:widowControl/>
              <w:spacing w:after="0" w:line="240" w:lineRule="auto"/>
              <w:ind w:firstLine="720"/>
              <w:jc w:val="cente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Kokneses novads</w:t>
            </w:r>
          </w:p>
        </w:tc>
        <w:tc>
          <w:tcPr>
            <w:tcW w:w="1377" w:type="dxa"/>
            <w:shd w:val="clear" w:color="auto" w:fill="auto"/>
            <w:noWrap/>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p>
        </w:tc>
        <w:tc>
          <w:tcPr>
            <w:tcW w:w="1539" w:type="dxa"/>
          </w:tcPr>
          <w:p w:rsidR="00550B5E" w:rsidRPr="001D7F0D" w:rsidRDefault="00550B5E" w:rsidP="002B22A1">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4</w:t>
            </w:r>
          </w:p>
        </w:tc>
        <w:tc>
          <w:tcPr>
            <w:tcW w:w="2125" w:type="dxa"/>
          </w:tcPr>
          <w:p w:rsidR="00550B5E" w:rsidRPr="001D7F0D" w:rsidRDefault="00550B5E" w:rsidP="002B22A1">
            <w:pPr>
              <w:widowControl/>
              <w:spacing w:after="0" w:line="240" w:lineRule="auto"/>
              <w:ind w:firstLine="720"/>
              <w:rPr>
                <w:rFonts w:ascii="Times New Roman" w:eastAsia="Times New Roman" w:hAnsi="Times New Roman"/>
                <w:color w:val="000000"/>
                <w:sz w:val="24"/>
                <w:szCs w:val="24"/>
                <w:lang w:val="lv-LV" w:eastAsia="lv-LV"/>
              </w:rPr>
            </w:pPr>
          </w:p>
        </w:tc>
      </w:tr>
    </w:tbl>
    <w:p w:rsidR="00F509A1" w:rsidRDefault="00F509A1" w:rsidP="00F509A1">
      <w:pPr>
        <w:widowControl/>
        <w:spacing w:after="0" w:line="240" w:lineRule="auto"/>
        <w:jc w:val="center"/>
        <w:rPr>
          <w:rFonts w:ascii="Times New Roman" w:hAnsi="Times New Roman"/>
          <w:sz w:val="20"/>
          <w:szCs w:val="20"/>
          <w:lang w:val="lv-LV"/>
        </w:rPr>
      </w:pPr>
    </w:p>
    <w:p w:rsidR="008E0236" w:rsidRDefault="008E0236">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br w:type="page"/>
      </w:r>
    </w:p>
    <w:p w:rsidR="00F509A1" w:rsidRDefault="00F509A1" w:rsidP="006D24EB">
      <w:pPr>
        <w:widowControl/>
        <w:spacing w:after="0" w:line="240" w:lineRule="auto"/>
        <w:rPr>
          <w:rFonts w:ascii="Times New Roman" w:eastAsia="Times New Roman" w:hAnsi="Times New Roman"/>
          <w:color w:val="000000"/>
          <w:sz w:val="24"/>
          <w:szCs w:val="24"/>
          <w:lang w:val="lv-LV" w:eastAsia="lv-LV"/>
        </w:rPr>
      </w:pPr>
    </w:p>
    <w:p w:rsidR="005078A1" w:rsidRPr="005078A1" w:rsidRDefault="002B22A1" w:rsidP="005078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w:t>
      </w:r>
      <w:r w:rsidR="005078A1" w:rsidRPr="005078A1">
        <w:rPr>
          <w:rFonts w:ascii="Times New Roman" w:eastAsia="Times New Roman" w:hAnsi="Times New Roman"/>
          <w:color w:val="000000"/>
          <w:sz w:val="24"/>
          <w:szCs w:val="24"/>
          <w:lang w:val="lv-LV" w:eastAsia="lv-LV"/>
        </w:rPr>
        <w:t>.pielikums</w:t>
      </w:r>
    </w:p>
    <w:p w:rsidR="005078A1" w:rsidRPr="005078A1" w:rsidRDefault="005078A1" w:rsidP="005078A1">
      <w:pPr>
        <w:widowControl/>
        <w:spacing w:after="0" w:line="240" w:lineRule="auto"/>
        <w:jc w:val="right"/>
        <w:rPr>
          <w:rFonts w:ascii="Times New Roman" w:eastAsia="Times New Roman" w:hAnsi="Times New Roman"/>
          <w:color w:val="000000"/>
          <w:sz w:val="24"/>
          <w:szCs w:val="24"/>
          <w:lang w:val="lv-LV" w:eastAsia="lv-LV"/>
        </w:rPr>
      </w:pPr>
      <w:r w:rsidRPr="005078A1">
        <w:rPr>
          <w:rFonts w:ascii="Times New Roman" w:eastAsia="Times New Roman" w:hAnsi="Times New Roman"/>
          <w:color w:val="000000"/>
          <w:sz w:val="24"/>
          <w:szCs w:val="24"/>
          <w:lang w:val="lv-LV" w:eastAsia="lv-LV"/>
        </w:rPr>
        <w:t>Izglīt</w:t>
      </w:r>
      <w:r w:rsidR="008E0236">
        <w:rPr>
          <w:rFonts w:ascii="Times New Roman" w:eastAsia="Times New Roman" w:hAnsi="Times New Roman"/>
          <w:color w:val="000000"/>
          <w:sz w:val="24"/>
          <w:szCs w:val="24"/>
          <w:lang w:val="lv-LV" w:eastAsia="lv-LV"/>
        </w:rPr>
        <w:t>ības kvalitātes valsts dienesta</w:t>
      </w:r>
    </w:p>
    <w:p w:rsidR="005078A1" w:rsidRDefault="00255B25" w:rsidP="005078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2018</w:t>
      </w:r>
      <w:r w:rsidR="005078A1" w:rsidRPr="005078A1">
        <w:rPr>
          <w:rFonts w:ascii="Times New Roman" w:eastAsia="Times New Roman" w:hAnsi="Times New Roman"/>
          <w:color w:val="000000"/>
          <w:sz w:val="24"/>
          <w:szCs w:val="24"/>
          <w:lang w:val="lv-LV" w:eastAsia="lv-LV"/>
        </w:rPr>
        <w:t>.</w:t>
      </w:r>
      <w:r w:rsidR="005078A1" w:rsidRPr="00F11573">
        <w:rPr>
          <w:rFonts w:ascii="Times New Roman" w:eastAsia="Times New Roman" w:hAnsi="Times New Roman"/>
          <w:color w:val="000000"/>
          <w:sz w:val="24"/>
          <w:szCs w:val="24"/>
          <w:lang w:val="lv-LV" w:eastAsia="lv-LV"/>
        </w:rPr>
        <w:t xml:space="preserve">gada </w:t>
      </w:r>
      <w:r>
        <w:rPr>
          <w:rFonts w:ascii="Times New Roman" w:eastAsia="Times New Roman" w:hAnsi="Times New Roman"/>
          <w:color w:val="000000"/>
          <w:sz w:val="24"/>
          <w:szCs w:val="24"/>
          <w:lang w:val="lv-LV" w:eastAsia="lv-LV"/>
        </w:rPr>
        <w:t>16</w:t>
      </w:r>
      <w:r w:rsidR="005078A1" w:rsidRPr="00F11573">
        <w:rPr>
          <w:rFonts w:ascii="Times New Roman" w:eastAsia="Times New Roman" w:hAnsi="Times New Roman"/>
          <w:color w:val="000000"/>
          <w:sz w:val="24"/>
          <w:szCs w:val="24"/>
          <w:lang w:val="lv-LV" w:eastAsia="lv-LV"/>
        </w:rPr>
        <w:t>.</w:t>
      </w:r>
      <w:r>
        <w:rPr>
          <w:rFonts w:ascii="Times New Roman" w:eastAsia="Times New Roman" w:hAnsi="Times New Roman"/>
          <w:color w:val="000000"/>
          <w:sz w:val="24"/>
          <w:szCs w:val="24"/>
          <w:lang w:val="lv-LV" w:eastAsia="lv-LV"/>
        </w:rPr>
        <w:t>februāra</w:t>
      </w:r>
      <w:r w:rsidR="005078A1" w:rsidRPr="005078A1">
        <w:rPr>
          <w:rFonts w:ascii="Times New Roman" w:eastAsia="Times New Roman" w:hAnsi="Times New Roman"/>
          <w:color w:val="000000"/>
          <w:sz w:val="24"/>
          <w:szCs w:val="24"/>
          <w:lang w:val="lv-LV" w:eastAsia="lv-LV"/>
        </w:rPr>
        <w:t xml:space="preserve"> </w:t>
      </w:r>
      <w:r w:rsidR="008E0236">
        <w:rPr>
          <w:rFonts w:ascii="Times New Roman" w:eastAsia="Times New Roman" w:hAnsi="Times New Roman"/>
          <w:color w:val="000000"/>
          <w:sz w:val="24"/>
          <w:szCs w:val="24"/>
          <w:lang w:val="lv-LV" w:eastAsia="lv-LV"/>
        </w:rPr>
        <w:t>ziņojumam</w:t>
      </w:r>
    </w:p>
    <w:p w:rsidR="002B22A1" w:rsidRPr="002B22A1" w:rsidRDefault="005078A1"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w:t>
      </w:r>
      <w:r w:rsidR="002B22A1" w:rsidRPr="002B22A1">
        <w:rPr>
          <w:rFonts w:ascii="Times New Roman" w:eastAsia="Times New Roman" w:hAnsi="Times New Roman"/>
          <w:color w:val="000000"/>
          <w:sz w:val="24"/>
          <w:szCs w:val="24"/>
          <w:lang w:val="lv-LV" w:eastAsia="lv-LV"/>
        </w:rPr>
        <w:t>Par vispārējās izglītības un profesionālās izglītības</w:t>
      </w:r>
    </w:p>
    <w:p w:rsidR="002B22A1" w:rsidRPr="002B22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iestāžu izglītojamo ilgstošiem neattaisnotiem</w:t>
      </w:r>
    </w:p>
    <w:p w:rsidR="002B22A1" w:rsidRPr="002B22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kavējumiem un rīcību to novēršanai</w:t>
      </w:r>
    </w:p>
    <w:p w:rsidR="005078A1" w:rsidRPr="005078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2017./2018. mācību gad</w:t>
      </w:r>
      <w:r w:rsidR="00AA584A">
        <w:rPr>
          <w:rFonts w:ascii="Times New Roman" w:eastAsia="Times New Roman" w:hAnsi="Times New Roman"/>
          <w:color w:val="000000"/>
          <w:sz w:val="24"/>
          <w:szCs w:val="24"/>
          <w:lang w:val="lv-LV" w:eastAsia="lv-LV"/>
        </w:rPr>
        <w:t>ā</w:t>
      </w:r>
      <w:r w:rsidR="005078A1">
        <w:rPr>
          <w:rFonts w:ascii="Times New Roman" w:eastAsia="Times New Roman" w:hAnsi="Times New Roman"/>
          <w:color w:val="000000"/>
          <w:sz w:val="24"/>
          <w:szCs w:val="24"/>
          <w:lang w:val="lv-LV" w:eastAsia="lv-LV"/>
        </w:rPr>
        <w:t>”</w:t>
      </w:r>
    </w:p>
    <w:p w:rsidR="005078A1" w:rsidRDefault="005078A1" w:rsidP="005078A1">
      <w:pPr>
        <w:widowControl/>
        <w:spacing w:after="0" w:line="240" w:lineRule="auto"/>
        <w:jc w:val="right"/>
        <w:rPr>
          <w:rFonts w:ascii="Times New Roman" w:eastAsia="Times New Roman" w:hAnsi="Times New Roman"/>
          <w:color w:val="000000"/>
          <w:sz w:val="24"/>
          <w:szCs w:val="24"/>
          <w:lang w:val="lv-LV" w:eastAsia="lv-LV"/>
        </w:rPr>
      </w:pPr>
    </w:p>
    <w:p w:rsidR="00C25E7F" w:rsidRDefault="00914D19" w:rsidP="005078A1">
      <w:pPr>
        <w:widowControl/>
        <w:spacing w:after="0" w:line="240" w:lineRule="auto"/>
        <w:jc w:val="center"/>
        <w:rPr>
          <w:rFonts w:ascii="Times New Roman" w:hAnsi="Times New Roman"/>
          <w:b/>
          <w:sz w:val="24"/>
          <w:szCs w:val="24"/>
          <w:lang w:val="lv-LV"/>
        </w:rPr>
      </w:pPr>
      <w:r>
        <w:rPr>
          <w:rFonts w:ascii="Times New Roman" w:hAnsi="Times New Roman"/>
          <w:b/>
          <w:sz w:val="24"/>
          <w:szCs w:val="24"/>
          <w:lang w:val="lv-LV"/>
        </w:rPr>
        <w:t>N</w:t>
      </w:r>
      <w:r w:rsidR="0078257B">
        <w:rPr>
          <w:rFonts w:ascii="Times New Roman" w:hAnsi="Times New Roman"/>
          <w:b/>
          <w:sz w:val="24"/>
          <w:szCs w:val="24"/>
          <w:lang w:val="lv-LV"/>
        </w:rPr>
        <w:t>eattaisnoto k</w:t>
      </w:r>
      <w:r w:rsidR="00C1556D" w:rsidRPr="00EF0C7E">
        <w:rPr>
          <w:rFonts w:ascii="Times New Roman" w:hAnsi="Times New Roman"/>
          <w:b/>
          <w:sz w:val="24"/>
          <w:szCs w:val="24"/>
          <w:lang w:val="lv-LV"/>
        </w:rPr>
        <w:t xml:space="preserve">avētāju skaits </w:t>
      </w:r>
      <w:r w:rsidR="00C25E7F">
        <w:rPr>
          <w:rFonts w:ascii="Times New Roman" w:hAnsi="Times New Roman"/>
          <w:b/>
          <w:sz w:val="24"/>
          <w:szCs w:val="24"/>
          <w:lang w:val="lv-LV"/>
        </w:rPr>
        <w:t xml:space="preserve">republikas pilsētās un </w:t>
      </w:r>
      <w:r w:rsidR="00C1556D" w:rsidRPr="00EF0C7E">
        <w:rPr>
          <w:rFonts w:ascii="Times New Roman" w:hAnsi="Times New Roman"/>
          <w:b/>
          <w:sz w:val="24"/>
          <w:szCs w:val="24"/>
          <w:lang w:val="lv-LV"/>
        </w:rPr>
        <w:t>novados</w:t>
      </w:r>
      <w:r w:rsidR="004924B2">
        <w:rPr>
          <w:rFonts w:ascii="Times New Roman" w:hAnsi="Times New Roman"/>
          <w:b/>
          <w:sz w:val="24"/>
          <w:szCs w:val="24"/>
          <w:lang w:val="lv-LV"/>
        </w:rPr>
        <w:t xml:space="preserve"> </w:t>
      </w:r>
    </w:p>
    <w:p w:rsidR="008A7B31" w:rsidRDefault="00255B25" w:rsidP="005078A1">
      <w:pPr>
        <w:widowControl/>
        <w:spacing w:after="0" w:line="240" w:lineRule="auto"/>
        <w:jc w:val="center"/>
        <w:rPr>
          <w:rFonts w:ascii="Times New Roman" w:hAnsi="Times New Roman"/>
          <w:b/>
          <w:sz w:val="24"/>
          <w:szCs w:val="24"/>
          <w:lang w:val="lv-LV"/>
        </w:rPr>
      </w:pPr>
      <w:r>
        <w:rPr>
          <w:rFonts w:ascii="Times New Roman" w:hAnsi="Times New Roman"/>
          <w:b/>
          <w:sz w:val="24"/>
          <w:szCs w:val="24"/>
          <w:lang w:val="lv-LV"/>
        </w:rPr>
        <w:t>2017./2018</w:t>
      </w:r>
      <w:r w:rsidR="004924B2">
        <w:rPr>
          <w:rFonts w:ascii="Times New Roman" w:hAnsi="Times New Roman"/>
          <w:b/>
          <w:sz w:val="24"/>
          <w:szCs w:val="24"/>
          <w:lang w:val="lv-LV"/>
        </w:rPr>
        <w:t>.</w:t>
      </w:r>
      <w:r w:rsidR="008E0236">
        <w:rPr>
          <w:rFonts w:ascii="Times New Roman" w:hAnsi="Times New Roman"/>
          <w:b/>
          <w:sz w:val="24"/>
          <w:szCs w:val="24"/>
          <w:lang w:val="lv-LV"/>
        </w:rPr>
        <w:t xml:space="preserve"> </w:t>
      </w:r>
      <w:r w:rsidR="00455534">
        <w:rPr>
          <w:rFonts w:ascii="Times New Roman" w:hAnsi="Times New Roman"/>
          <w:b/>
          <w:sz w:val="24"/>
          <w:szCs w:val="24"/>
          <w:lang w:val="lv-LV"/>
        </w:rPr>
        <w:t>mācību gadā</w:t>
      </w:r>
    </w:p>
    <w:p w:rsidR="00DF71FA" w:rsidRPr="00EF0C7E" w:rsidRDefault="00DF71FA" w:rsidP="005078A1">
      <w:pPr>
        <w:widowControl/>
        <w:spacing w:after="0" w:line="240" w:lineRule="auto"/>
        <w:jc w:val="center"/>
        <w:rPr>
          <w:rFonts w:ascii="Times New Roman" w:hAnsi="Times New Roman"/>
          <w:b/>
          <w:sz w:val="24"/>
          <w:szCs w:val="24"/>
          <w:lang w:val="lv-LV"/>
        </w:rPr>
      </w:pPr>
    </w:p>
    <w:tbl>
      <w:tblPr>
        <w:tblW w:w="5616" w:type="dxa"/>
        <w:tblInd w:w="93" w:type="dxa"/>
        <w:tblLook w:val="04A0" w:firstRow="1" w:lastRow="0" w:firstColumn="1" w:lastColumn="0" w:noHBand="0" w:noVBand="1"/>
      </w:tblPr>
      <w:tblGrid>
        <w:gridCol w:w="3224"/>
        <w:gridCol w:w="1196"/>
        <w:gridCol w:w="1196"/>
      </w:tblGrid>
      <w:tr w:rsidR="00DF71FA" w:rsidRPr="00DF71FA" w:rsidTr="00AA584A">
        <w:trPr>
          <w:trHeight w:val="765"/>
        </w:trPr>
        <w:tc>
          <w:tcPr>
            <w:tcW w:w="3224" w:type="dxa"/>
            <w:tcBorders>
              <w:top w:val="single" w:sz="4" w:space="0" w:color="auto"/>
              <w:left w:val="single" w:sz="4" w:space="0" w:color="auto"/>
              <w:bottom w:val="single" w:sz="4" w:space="0" w:color="auto"/>
              <w:right w:val="single" w:sz="4" w:space="0" w:color="auto"/>
            </w:tcBorders>
            <w:shd w:val="clear" w:color="auto" w:fill="auto"/>
            <w:noWrap/>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Pašvaldība</w:t>
            </w:r>
          </w:p>
        </w:tc>
        <w:tc>
          <w:tcPr>
            <w:tcW w:w="1196" w:type="dxa"/>
            <w:tcBorders>
              <w:top w:val="single" w:sz="4" w:space="0" w:color="auto"/>
              <w:left w:val="nil"/>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Kavētāju skaits 1.semestrī</w:t>
            </w:r>
          </w:p>
        </w:tc>
        <w:tc>
          <w:tcPr>
            <w:tcW w:w="1196" w:type="dxa"/>
            <w:tcBorders>
              <w:top w:val="single" w:sz="4" w:space="0" w:color="auto"/>
              <w:left w:val="nil"/>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Kavētāju skaits 2.semestrī</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AIZKRAUKLES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14</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34</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AIZPUTES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9</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14</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ALOJAS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AKNĪSTES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ALŪKSNES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AMATAS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AUCES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7</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BALDONES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7</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BALVU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8</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BAUSKAS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8</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BEVERĪNAS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BROCĒNU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7</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7</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CARNIKAVAS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CESVAINES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6</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CĒSU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6</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CIBLAS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DAGDAS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DAUGAVPILS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314</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214</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DAUGAVPILS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DOBELES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DUNDAGAS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DURBES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GULBENES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38</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19</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IECAVAS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18</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IKŠĶILES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ILŪKSTES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JĒKABPILS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19</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JĒKABPILS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JELGAVA</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44</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69</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JELGAVAS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19</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JŪRMALA</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19</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KANDAVAS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58</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KĀRSAVAS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KRĀSLAVAS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KRUSTPILS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8</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KULDĪGAS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15</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29</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lastRenderedPageBreak/>
              <w:t>ĶEKAVAS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LIELVĀRDES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16</w:t>
            </w:r>
          </w:p>
        </w:tc>
      </w:tr>
      <w:tr w:rsidR="00DF71FA" w:rsidRPr="00DF71FA" w:rsidTr="00AA584A">
        <w:trPr>
          <w:trHeight w:val="360"/>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LIEPĀJA</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402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284</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LIMBAŽU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17</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27</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LĪVĀNU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29</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MADONAS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MĀLPILS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MAZSALACAS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MĒRSRAGA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NAUKŠĒNU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NERETAS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OGRES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OLAINES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OZOLNIEKU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6</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PĻAVIŅU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PREIĻU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PRIEKULES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PRIEKUĻU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66</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RĒZEKNE</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19</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RĒZEKNES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14</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18</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RĪGA</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379</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969</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RIEBIŅU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ROPAŽU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RUGĀJU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RUNDĀLES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RŪJIENAS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7</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SALACGRĪVAS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SALAS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SALASPILS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8</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33</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SALDUS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79</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232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SIGULDAS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SKRUNDAS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SMILTENES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24</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TALSU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30</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TUKUMA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46</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VAIŅODES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VALKAS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VALMIERA</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5</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18</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VĀRKAVAS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VECUMNIEKU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18</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VENTSPILS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44</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42</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VENTSPILS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2</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1</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VIESĪTES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7</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r w:rsidR="00DF71FA" w:rsidRPr="00DF71FA" w:rsidTr="00AA584A">
        <w:trPr>
          <w:trHeight w:val="255"/>
        </w:trPr>
        <w:tc>
          <w:tcPr>
            <w:tcW w:w="3224" w:type="dxa"/>
            <w:tcBorders>
              <w:top w:val="nil"/>
              <w:left w:val="single" w:sz="4" w:space="0" w:color="auto"/>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VIĻAKAS NOVADS</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3</w:t>
            </w:r>
          </w:p>
        </w:tc>
        <w:tc>
          <w:tcPr>
            <w:tcW w:w="1196" w:type="dxa"/>
            <w:tcBorders>
              <w:top w:val="nil"/>
              <w:left w:val="nil"/>
              <w:bottom w:val="single" w:sz="4" w:space="0" w:color="auto"/>
              <w:right w:val="single" w:sz="4" w:space="0" w:color="auto"/>
            </w:tcBorders>
            <w:shd w:val="clear" w:color="auto" w:fill="auto"/>
            <w:noWrap/>
            <w:vAlign w:val="bottom"/>
            <w:hideMark/>
          </w:tcPr>
          <w:p w:rsidR="00DF71FA" w:rsidRPr="00AA584A" w:rsidRDefault="00DF71FA" w:rsidP="00DF71FA">
            <w:pPr>
              <w:widowControl/>
              <w:spacing w:after="0" w:line="240" w:lineRule="auto"/>
              <w:jc w:val="right"/>
              <w:rPr>
                <w:rFonts w:ascii="Times New Roman" w:eastAsia="Times New Roman" w:hAnsi="Times New Roman"/>
                <w:color w:val="000000"/>
                <w:sz w:val="24"/>
                <w:szCs w:val="24"/>
                <w:lang w:val="lv-LV" w:eastAsia="lv-LV"/>
              </w:rPr>
            </w:pPr>
            <w:r w:rsidRPr="00AA584A">
              <w:rPr>
                <w:rFonts w:ascii="Times New Roman" w:eastAsia="Times New Roman" w:hAnsi="Times New Roman"/>
                <w:color w:val="000000"/>
                <w:sz w:val="24"/>
                <w:szCs w:val="24"/>
                <w:lang w:val="lv-LV" w:eastAsia="lv-LV"/>
              </w:rPr>
              <w:t>0</w:t>
            </w:r>
          </w:p>
        </w:tc>
      </w:tr>
    </w:tbl>
    <w:p w:rsidR="00B96C0E" w:rsidRPr="002B22A1" w:rsidRDefault="001910CA" w:rsidP="002B22A1">
      <w:pPr>
        <w:widowControl/>
        <w:spacing w:after="0" w:line="240" w:lineRule="auto"/>
        <w:rPr>
          <w:rFonts w:ascii="Times New Roman" w:hAnsi="Times New Roman"/>
          <w:sz w:val="20"/>
          <w:szCs w:val="20"/>
          <w:lang w:val="lv-LV"/>
        </w:rPr>
      </w:pPr>
      <w:r>
        <w:rPr>
          <w:rFonts w:ascii="Times New Roman" w:hAnsi="Times New Roman"/>
          <w:sz w:val="20"/>
          <w:szCs w:val="20"/>
          <w:lang w:val="lv-LV"/>
        </w:rPr>
        <w:br w:type="page"/>
      </w:r>
    </w:p>
    <w:p w:rsidR="002B22A1" w:rsidRDefault="002B22A1" w:rsidP="002B22A1">
      <w:pPr>
        <w:widowControl/>
        <w:spacing w:after="0" w:line="240" w:lineRule="auto"/>
        <w:rPr>
          <w:rFonts w:ascii="Times New Roman" w:eastAsia="Times New Roman" w:hAnsi="Times New Roman"/>
          <w:color w:val="000000"/>
          <w:sz w:val="24"/>
          <w:szCs w:val="24"/>
          <w:lang w:val="lv-LV" w:eastAsia="lv-LV"/>
        </w:rPr>
      </w:pPr>
    </w:p>
    <w:p w:rsidR="00C7087D" w:rsidRPr="005078A1" w:rsidRDefault="00AA584A"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3</w:t>
      </w:r>
      <w:r w:rsidR="00C7087D" w:rsidRPr="005078A1">
        <w:rPr>
          <w:rFonts w:ascii="Times New Roman" w:eastAsia="Times New Roman" w:hAnsi="Times New Roman"/>
          <w:color w:val="000000"/>
          <w:sz w:val="24"/>
          <w:szCs w:val="24"/>
          <w:lang w:val="lv-LV" w:eastAsia="lv-LV"/>
        </w:rPr>
        <w:t>.pielikums</w:t>
      </w:r>
    </w:p>
    <w:p w:rsidR="00C7087D" w:rsidRPr="005078A1" w:rsidRDefault="00C7087D" w:rsidP="00C7087D">
      <w:pPr>
        <w:widowControl/>
        <w:spacing w:after="0" w:line="240" w:lineRule="auto"/>
        <w:jc w:val="right"/>
        <w:rPr>
          <w:rFonts w:ascii="Times New Roman" w:eastAsia="Times New Roman" w:hAnsi="Times New Roman"/>
          <w:color w:val="000000"/>
          <w:sz w:val="24"/>
          <w:szCs w:val="24"/>
          <w:lang w:val="lv-LV" w:eastAsia="lv-LV"/>
        </w:rPr>
      </w:pPr>
      <w:r w:rsidRPr="005078A1">
        <w:rPr>
          <w:rFonts w:ascii="Times New Roman" w:eastAsia="Times New Roman" w:hAnsi="Times New Roman"/>
          <w:color w:val="000000"/>
          <w:sz w:val="24"/>
          <w:szCs w:val="24"/>
          <w:lang w:val="lv-LV" w:eastAsia="lv-LV"/>
        </w:rPr>
        <w:t>Izglīt</w:t>
      </w:r>
      <w:r w:rsidR="005A1BDF">
        <w:rPr>
          <w:rFonts w:ascii="Times New Roman" w:eastAsia="Times New Roman" w:hAnsi="Times New Roman"/>
          <w:color w:val="000000"/>
          <w:sz w:val="24"/>
          <w:szCs w:val="24"/>
          <w:lang w:val="lv-LV" w:eastAsia="lv-LV"/>
        </w:rPr>
        <w:t>ības kvalitātes valsts dienesta</w:t>
      </w:r>
    </w:p>
    <w:p w:rsidR="00C7087D" w:rsidRDefault="000F6902" w:rsidP="00C7087D">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2018</w:t>
      </w:r>
      <w:r w:rsidR="00C7087D" w:rsidRPr="005078A1">
        <w:rPr>
          <w:rFonts w:ascii="Times New Roman" w:eastAsia="Times New Roman" w:hAnsi="Times New Roman"/>
          <w:color w:val="000000"/>
          <w:sz w:val="24"/>
          <w:szCs w:val="24"/>
          <w:lang w:val="lv-LV" w:eastAsia="lv-LV"/>
        </w:rPr>
        <w:t xml:space="preserve">.gada </w:t>
      </w:r>
      <w:r>
        <w:rPr>
          <w:rFonts w:ascii="Times New Roman" w:eastAsia="Times New Roman" w:hAnsi="Times New Roman"/>
          <w:color w:val="000000"/>
          <w:sz w:val="24"/>
          <w:szCs w:val="24"/>
          <w:lang w:val="lv-LV" w:eastAsia="lv-LV"/>
        </w:rPr>
        <w:t>februāra</w:t>
      </w:r>
      <w:r w:rsidR="00C7087D" w:rsidRPr="005078A1">
        <w:rPr>
          <w:rFonts w:ascii="Times New Roman" w:eastAsia="Times New Roman" w:hAnsi="Times New Roman"/>
          <w:color w:val="000000"/>
          <w:sz w:val="24"/>
          <w:szCs w:val="24"/>
          <w:lang w:val="lv-LV" w:eastAsia="lv-LV"/>
        </w:rPr>
        <w:t xml:space="preserve"> </w:t>
      </w:r>
      <w:r w:rsidR="005A1BDF">
        <w:rPr>
          <w:rFonts w:ascii="Times New Roman" w:eastAsia="Times New Roman" w:hAnsi="Times New Roman"/>
          <w:color w:val="000000"/>
          <w:sz w:val="24"/>
          <w:szCs w:val="24"/>
          <w:lang w:val="lv-LV" w:eastAsia="lv-LV"/>
        </w:rPr>
        <w:t>ziņojumam</w:t>
      </w:r>
    </w:p>
    <w:p w:rsidR="002B22A1" w:rsidRPr="002B22A1" w:rsidRDefault="00C7087D"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w:t>
      </w:r>
      <w:r w:rsidR="002B22A1" w:rsidRPr="002B22A1">
        <w:rPr>
          <w:rFonts w:ascii="Times New Roman" w:eastAsia="Times New Roman" w:hAnsi="Times New Roman"/>
          <w:color w:val="000000"/>
          <w:sz w:val="24"/>
          <w:szCs w:val="24"/>
          <w:lang w:val="lv-LV" w:eastAsia="lv-LV"/>
        </w:rPr>
        <w:t>Par vispārējās izglītības un profesionālās izglītības</w:t>
      </w:r>
    </w:p>
    <w:p w:rsidR="002B22A1" w:rsidRPr="002B22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iestāžu izglītojamo ilgstošiem neattaisnotiem</w:t>
      </w:r>
    </w:p>
    <w:p w:rsidR="002B22A1" w:rsidRPr="002B22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kavējumiem un rīcību to novēršanai</w:t>
      </w:r>
    </w:p>
    <w:p w:rsidR="00C7087D" w:rsidRPr="005078A1" w:rsidRDefault="00AA584A"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2017./2018. mācību gadā</w:t>
      </w:r>
      <w:r w:rsidR="00C7087D">
        <w:rPr>
          <w:rFonts w:ascii="Times New Roman" w:eastAsia="Times New Roman" w:hAnsi="Times New Roman"/>
          <w:color w:val="000000"/>
          <w:sz w:val="24"/>
          <w:szCs w:val="24"/>
          <w:lang w:val="lv-LV" w:eastAsia="lv-LV"/>
        </w:rPr>
        <w:t>”</w:t>
      </w:r>
    </w:p>
    <w:p w:rsidR="00C7087D" w:rsidRPr="001910CA" w:rsidRDefault="00C7087D" w:rsidP="00C7087D">
      <w:pPr>
        <w:widowControl/>
        <w:spacing w:after="0" w:line="240" w:lineRule="auto"/>
        <w:jc w:val="right"/>
        <w:rPr>
          <w:rFonts w:ascii="Times New Roman" w:eastAsiaTheme="minorHAnsi" w:hAnsi="Times New Roman"/>
          <w:sz w:val="24"/>
          <w:szCs w:val="24"/>
          <w:lang w:val="lv-LV"/>
        </w:rPr>
      </w:pPr>
    </w:p>
    <w:p w:rsidR="005A1BDF" w:rsidRDefault="003B5C95" w:rsidP="000F6902">
      <w:pPr>
        <w:widowControl/>
        <w:spacing w:after="0" w:line="240" w:lineRule="auto"/>
        <w:jc w:val="center"/>
        <w:rPr>
          <w:rFonts w:ascii="Times New Roman" w:eastAsiaTheme="minorHAnsi" w:hAnsi="Times New Roman"/>
          <w:b/>
          <w:sz w:val="24"/>
          <w:szCs w:val="24"/>
          <w:lang w:val="lv-LV"/>
        </w:rPr>
      </w:pPr>
      <w:r w:rsidRPr="003B5C95">
        <w:rPr>
          <w:rFonts w:ascii="Times New Roman" w:eastAsiaTheme="minorHAnsi" w:hAnsi="Times New Roman"/>
          <w:b/>
          <w:sz w:val="24"/>
          <w:szCs w:val="24"/>
          <w:lang w:val="lv-LV"/>
        </w:rPr>
        <w:t>Izglītības iestādes rīcība</w:t>
      </w:r>
      <w:r w:rsidR="000F6902">
        <w:rPr>
          <w:rFonts w:ascii="Times New Roman" w:eastAsiaTheme="minorHAnsi" w:hAnsi="Times New Roman"/>
          <w:b/>
          <w:sz w:val="24"/>
          <w:szCs w:val="24"/>
          <w:lang w:val="lv-LV"/>
        </w:rPr>
        <w:t xml:space="preserve"> </w:t>
      </w:r>
      <w:r w:rsidR="005A1BDF" w:rsidRPr="003B5C95">
        <w:rPr>
          <w:rFonts w:ascii="Times New Roman" w:eastAsiaTheme="minorHAnsi" w:hAnsi="Times New Roman"/>
          <w:b/>
          <w:sz w:val="24"/>
          <w:szCs w:val="24"/>
          <w:lang w:val="lv-LV"/>
        </w:rPr>
        <w:t>neattaisnoto kavējumu novēršanai</w:t>
      </w:r>
      <w:r w:rsidR="005A1BDF" w:rsidRPr="000F6902">
        <w:rPr>
          <w:rFonts w:ascii="Times New Roman" w:eastAsiaTheme="minorHAnsi" w:hAnsi="Times New Roman"/>
          <w:b/>
          <w:sz w:val="24"/>
          <w:szCs w:val="24"/>
          <w:lang w:val="lv-LV"/>
        </w:rPr>
        <w:t xml:space="preserve"> </w:t>
      </w:r>
    </w:p>
    <w:p w:rsidR="003B5C95" w:rsidRPr="003B5C95" w:rsidRDefault="000F6902" w:rsidP="005A1BDF">
      <w:pPr>
        <w:widowControl/>
        <w:spacing w:after="0" w:line="240" w:lineRule="auto"/>
        <w:jc w:val="center"/>
        <w:rPr>
          <w:rFonts w:ascii="Times New Roman" w:eastAsiaTheme="minorHAnsi" w:hAnsi="Times New Roman"/>
          <w:b/>
          <w:sz w:val="24"/>
          <w:szCs w:val="24"/>
          <w:lang w:val="lv-LV"/>
        </w:rPr>
      </w:pPr>
      <w:r w:rsidRPr="000F6902">
        <w:rPr>
          <w:rFonts w:ascii="Times New Roman" w:eastAsiaTheme="minorHAnsi" w:hAnsi="Times New Roman"/>
          <w:b/>
          <w:sz w:val="24"/>
          <w:szCs w:val="24"/>
          <w:lang w:val="lv-LV"/>
        </w:rPr>
        <w:t>2017./2018.</w:t>
      </w:r>
      <w:r w:rsidR="00455534">
        <w:rPr>
          <w:rFonts w:ascii="Times New Roman" w:eastAsiaTheme="minorHAnsi" w:hAnsi="Times New Roman"/>
          <w:b/>
          <w:sz w:val="24"/>
          <w:szCs w:val="24"/>
          <w:lang w:val="lv-LV"/>
        </w:rPr>
        <w:t xml:space="preserve"> mācību gadā</w:t>
      </w:r>
    </w:p>
    <w:p w:rsidR="003B5C95" w:rsidRPr="003B5C95" w:rsidRDefault="003B5C95" w:rsidP="003B5C95">
      <w:pPr>
        <w:widowControl/>
        <w:spacing w:after="0" w:line="240" w:lineRule="auto"/>
        <w:rPr>
          <w:rFonts w:ascii="Times New Roman" w:eastAsiaTheme="minorHAnsi" w:hAnsi="Times New Roman"/>
          <w:sz w:val="24"/>
          <w:szCs w:val="24"/>
          <w:lang w:val="lv-LV"/>
        </w:rPr>
      </w:pPr>
    </w:p>
    <w:tbl>
      <w:tblPr>
        <w:tblStyle w:val="TableGrid5"/>
        <w:tblW w:w="4962" w:type="dxa"/>
        <w:tblInd w:w="-34" w:type="dxa"/>
        <w:tblLook w:val="04A0" w:firstRow="1" w:lastRow="0" w:firstColumn="1" w:lastColumn="0" w:noHBand="0" w:noVBand="1"/>
      </w:tblPr>
      <w:tblGrid>
        <w:gridCol w:w="851"/>
        <w:gridCol w:w="4111"/>
      </w:tblGrid>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b/>
                <w:sz w:val="24"/>
                <w:szCs w:val="24"/>
                <w:lang w:val="lv-LV"/>
              </w:rPr>
            </w:pPr>
            <w:r w:rsidRPr="003B5C95">
              <w:rPr>
                <w:rFonts w:ascii="Times New Roman" w:hAnsi="Times New Roman"/>
                <w:b/>
                <w:sz w:val="24"/>
                <w:szCs w:val="24"/>
                <w:lang w:val="lv-LV"/>
              </w:rPr>
              <w:t>Nr.</w:t>
            </w:r>
          </w:p>
        </w:tc>
        <w:tc>
          <w:tcPr>
            <w:tcW w:w="4111" w:type="dxa"/>
          </w:tcPr>
          <w:p w:rsidR="00AA584A" w:rsidRPr="003B5C95" w:rsidRDefault="00AA584A" w:rsidP="003B5C95">
            <w:pPr>
              <w:widowControl/>
              <w:spacing w:after="0" w:line="240" w:lineRule="auto"/>
              <w:rPr>
                <w:rFonts w:ascii="Times New Roman" w:hAnsi="Times New Roman"/>
                <w:b/>
                <w:sz w:val="24"/>
                <w:szCs w:val="24"/>
                <w:lang w:val="lv-LV"/>
              </w:rPr>
            </w:pPr>
            <w:r w:rsidRPr="003B5C95">
              <w:rPr>
                <w:rFonts w:ascii="Times New Roman" w:hAnsi="Times New Roman"/>
                <w:b/>
                <w:sz w:val="24"/>
                <w:szCs w:val="24"/>
                <w:lang w:val="lv-LV"/>
              </w:rPr>
              <w:t>Izglītības iestādes rīcība</w:t>
            </w:r>
          </w:p>
        </w:tc>
      </w:tr>
      <w:tr w:rsidR="00AA584A" w:rsidRPr="001E120A"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 xml:space="preserve">Izglītības iestādes vadības un klases audzinātāja pārrunas ar izglītojamo un / vai viņa vecākiem /aizbildņiem </w:t>
            </w:r>
          </w:p>
        </w:tc>
      </w:tr>
      <w:tr w:rsidR="00AA584A" w:rsidRPr="003B5C95" w:rsidTr="00AA584A">
        <w:tc>
          <w:tcPr>
            <w:tcW w:w="851" w:type="dxa"/>
          </w:tcPr>
          <w:p w:rsidR="00AA584A" w:rsidRPr="00BF21F3" w:rsidRDefault="00AA584A" w:rsidP="005A1BDF">
            <w:pPr>
              <w:widowControl/>
              <w:spacing w:after="0" w:line="240" w:lineRule="auto"/>
              <w:jc w:val="center"/>
              <w:rPr>
                <w:sz w:val="24"/>
                <w:szCs w:val="24"/>
                <w:lang w:val="lv-LV"/>
              </w:rPr>
            </w:pPr>
            <w:r>
              <w:rPr>
                <w:rFonts w:ascii="Times New Roman" w:hAnsi="Times New Roman"/>
                <w:sz w:val="24"/>
                <w:szCs w:val="24"/>
                <w:lang w:val="lv-LV"/>
              </w:rPr>
              <w:t>2.</w:t>
            </w:r>
          </w:p>
        </w:tc>
        <w:tc>
          <w:tcPr>
            <w:tcW w:w="4111" w:type="dxa"/>
          </w:tcPr>
          <w:p w:rsidR="00AA584A" w:rsidRPr="00530566" w:rsidRDefault="00AA584A" w:rsidP="002B22A1">
            <w:pPr>
              <w:widowControl/>
              <w:spacing w:after="0" w:line="240" w:lineRule="auto"/>
              <w:rPr>
                <w:rFonts w:ascii="Times New Roman" w:hAnsi="Times New Roman"/>
                <w:sz w:val="24"/>
                <w:szCs w:val="24"/>
                <w:lang w:val="lv-LV"/>
              </w:rPr>
            </w:pPr>
            <w:r w:rsidRPr="00530566">
              <w:rPr>
                <w:rFonts w:ascii="Times New Roman" w:hAnsi="Times New Roman"/>
                <w:sz w:val="24"/>
                <w:szCs w:val="24"/>
                <w:lang w:val="lv-LV"/>
              </w:rPr>
              <w:t>Atbalsta personāla iesaiste</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3.</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Vecāku informēšana</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4.</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Sociālā dienesta (sociālā darbinieka) iesaiste</w:t>
            </w:r>
          </w:p>
        </w:tc>
      </w:tr>
      <w:tr w:rsidR="00AA584A" w:rsidRPr="001E120A"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5.</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Pašvaldības / pašvaldības Izglītības pārvaldes informēšana</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6.</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Bāriņtiesas informēšana</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7.</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Pašvaldības policijas iesaiste</w:t>
            </w:r>
          </w:p>
        </w:tc>
      </w:tr>
      <w:tr w:rsidR="00AA584A" w:rsidRPr="001E120A"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8.</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Jautājums izskatīts pedagoģiskās padomes sēdē</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9.</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Starpinstitucionālā sadarbība</w:t>
            </w:r>
          </w:p>
        </w:tc>
      </w:tr>
      <w:tr w:rsidR="00AA584A" w:rsidRPr="001E120A"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10.</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Izteikts brīdinājums, rājiens, piezīme par izglītības iestādes iekšējās kartības noteikumu neievērošanu / izglītības iestādes neapmeklēšanu</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11.</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 xml:space="preserve">Cits </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12.</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Individuālais atbalsta plāns</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13.</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Valsts policijas iesaiste</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14.</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Dzīvesvietas apsekošana (apmeklējums)</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15.</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Nav iespējams sazināties ar bērna vecākiem</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16.</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Valsts bērnu tiesību aizsardzības inspekcijas informēšana</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17.</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Noslēgta vienošanās ar izglītojamo</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18.</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Sadarbība ar ģimenes ārstu</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19.</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Saziņa ar bērnu namu</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20.</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Izstrādāta uzvedības korekcijas programma</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21.</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Sadarbība ar SOS Ģimenes atbalsta centru</w:t>
            </w:r>
          </w:p>
        </w:tc>
      </w:tr>
      <w:tr w:rsidR="00AA584A" w:rsidRPr="001E120A"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22.</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Noslēgta APU (atbalsts pozitīvai uzvedībai) vienošanās</w:t>
            </w:r>
          </w:p>
        </w:tc>
      </w:tr>
      <w:tr w:rsidR="00AA584A" w:rsidRPr="003B5C95" w:rsidTr="00AA584A">
        <w:tc>
          <w:tcPr>
            <w:tcW w:w="851" w:type="dxa"/>
          </w:tcPr>
          <w:p w:rsidR="00AA584A" w:rsidRPr="003B5C95" w:rsidRDefault="00AA584A" w:rsidP="005A1BDF">
            <w:pPr>
              <w:widowControl/>
              <w:spacing w:after="0" w:line="240" w:lineRule="auto"/>
              <w:jc w:val="center"/>
              <w:rPr>
                <w:rFonts w:ascii="Times New Roman" w:hAnsi="Times New Roman"/>
                <w:sz w:val="24"/>
                <w:szCs w:val="24"/>
                <w:lang w:val="lv-LV"/>
              </w:rPr>
            </w:pPr>
            <w:r>
              <w:rPr>
                <w:rFonts w:ascii="Times New Roman" w:hAnsi="Times New Roman"/>
                <w:sz w:val="24"/>
                <w:szCs w:val="24"/>
                <w:lang w:val="lv-LV"/>
              </w:rPr>
              <w:t>23.</w:t>
            </w:r>
          </w:p>
        </w:tc>
        <w:tc>
          <w:tcPr>
            <w:tcW w:w="4111" w:type="dxa"/>
          </w:tcPr>
          <w:p w:rsidR="00AA584A" w:rsidRPr="003B5C95" w:rsidRDefault="00AA584A" w:rsidP="003B5C95">
            <w:pPr>
              <w:widowControl/>
              <w:spacing w:after="0" w:line="240" w:lineRule="auto"/>
              <w:rPr>
                <w:rFonts w:ascii="Times New Roman" w:hAnsi="Times New Roman"/>
                <w:sz w:val="24"/>
                <w:szCs w:val="24"/>
                <w:lang w:val="lv-LV"/>
              </w:rPr>
            </w:pPr>
            <w:r w:rsidRPr="003B5C95">
              <w:rPr>
                <w:rFonts w:ascii="Times New Roman" w:hAnsi="Times New Roman"/>
                <w:sz w:val="24"/>
                <w:szCs w:val="24"/>
                <w:lang w:val="lv-LV"/>
              </w:rPr>
              <w:t>Sadarbība ar dienas centru</w:t>
            </w:r>
          </w:p>
        </w:tc>
      </w:tr>
    </w:tbl>
    <w:p w:rsidR="005A1BDF" w:rsidRDefault="005A1BDF" w:rsidP="00A474AA">
      <w:pPr>
        <w:widowControl/>
        <w:spacing w:after="0" w:line="240" w:lineRule="auto"/>
        <w:rPr>
          <w:rFonts w:ascii="Times New Roman" w:eastAsia="Times New Roman" w:hAnsi="Times New Roman"/>
          <w:color w:val="000000"/>
          <w:sz w:val="24"/>
          <w:szCs w:val="24"/>
          <w:lang w:val="lv-LV" w:eastAsia="lv-LV"/>
        </w:rPr>
      </w:pPr>
    </w:p>
    <w:p w:rsidR="005A1BDF" w:rsidRDefault="005A1BDF">
      <w:pPr>
        <w:widowControl/>
        <w:spacing w:after="0" w:line="240" w:lineRule="auto"/>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br w:type="page"/>
      </w:r>
    </w:p>
    <w:p w:rsidR="00C7087D" w:rsidRPr="005078A1" w:rsidRDefault="00AA584A"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lastRenderedPageBreak/>
        <w:t>4</w:t>
      </w:r>
      <w:r w:rsidR="00C7087D" w:rsidRPr="005078A1">
        <w:rPr>
          <w:rFonts w:ascii="Times New Roman" w:eastAsia="Times New Roman" w:hAnsi="Times New Roman"/>
          <w:color w:val="000000"/>
          <w:sz w:val="24"/>
          <w:szCs w:val="24"/>
          <w:lang w:val="lv-LV" w:eastAsia="lv-LV"/>
        </w:rPr>
        <w:t>.pielikums</w:t>
      </w:r>
    </w:p>
    <w:p w:rsidR="00C7087D" w:rsidRPr="005078A1" w:rsidRDefault="00C7087D" w:rsidP="00C7087D">
      <w:pPr>
        <w:widowControl/>
        <w:spacing w:after="0" w:line="240" w:lineRule="auto"/>
        <w:jc w:val="right"/>
        <w:rPr>
          <w:rFonts w:ascii="Times New Roman" w:eastAsia="Times New Roman" w:hAnsi="Times New Roman"/>
          <w:color w:val="000000"/>
          <w:sz w:val="24"/>
          <w:szCs w:val="24"/>
          <w:lang w:val="lv-LV" w:eastAsia="lv-LV"/>
        </w:rPr>
      </w:pPr>
      <w:r w:rsidRPr="005078A1">
        <w:rPr>
          <w:rFonts w:ascii="Times New Roman" w:eastAsia="Times New Roman" w:hAnsi="Times New Roman"/>
          <w:color w:val="000000"/>
          <w:sz w:val="24"/>
          <w:szCs w:val="24"/>
          <w:lang w:val="lv-LV" w:eastAsia="lv-LV"/>
        </w:rPr>
        <w:t>Izglīt</w:t>
      </w:r>
      <w:r w:rsidR="005A1BDF">
        <w:rPr>
          <w:rFonts w:ascii="Times New Roman" w:eastAsia="Times New Roman" w:hAnsi="Times New Roman"/>
          <w:color w:val="000000"/>
          <w:sz w:val="24"/>
          <w:szCs w:val="24"/>
          <w:lang w:val="lv-LV" w:eastAsia="lv-LV"/>
        </w:rPr>
        <w:t>ības kvalitātes valsts dienesta</w:t>
      </w:r>
    </w:p>
    <w:p w:rsidR="00C7087D" w:rsidRDefault="000F6902" w:rsidP="00C7087D">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2018</w:t>
      </w:r>
      <w:r w:rsidR="00C7087D" w:rsidRPr="005078A1">
        <w:rPr>
          <w:rFonts w:ascii="Times New Roman" w:eastAsia="Times New Roman" w:hAnsi="Times New Roman"/>
          <w:color w:val="000000"/>
          <w:sz w:val="24"/>
          <w:szCs w:val="24"/>
          <w:lang w:val="lv-LV" w:eastAsia="lv-LV"/>
        </w:rPr>
        <w:t xml:space="preserve">.gada </w:t>
      </w:r>
      <w:r w:rsidR="002B22A1">
        <w:rPr>
          <w:rFonts w:ascii="Times New Roman" w:eastAsia="Times New Roman" w:hAnsi="Times New Roman"/>
          <w:color w:val="000000"/>
          <w:sz w:val="24"/>
          <w:szCs w:val="24"/>
          <w:lang w:val="lv-LV" w:eastAsia="lv-LV"/>
        </w:rPr>
        <w:t>16.</w:t>
      </w:r>
      <w:r>
        <w:rPr>
          <w:rFonts w:ascii="Times New Roman" w:eastAsia="Times New Roman" w:hAnsi="Times New Roman"/>
          <w:color w:val="000000"/>
          <w:sz w:val="24"/>
          <w:szCs w:val="24"/>
          <w:lang w:val="lv-LV" w:eastAsia="lv-LV"/>
        </w:rPr>
        <w:t>februāra</w:t>
      </w:r>
      <w:r w:rsidR="00C7087D" w:rsidRPr="005078A1">
        <w:rPr>
          <w:rFonts w:ascii="Times New Roman" w:eastAsia="Times New Roman" w:hAnsi="Times New Roman"/>
          <w:color w:val="000000"/>
          <w:sz w:val="24"/>
          <w:szCs w:val="24"/>
          <w:lang w:val="lv-LV" w:eastAsia="lv-LV"/>
        </w:rPr>
        <w:t xml:space="preserve"> </w:t>
      </w:r>
      <w:r w:rsidR="005A1BDF">
        <w:rPr>
          <w:rFonts w:ascii="Times New Roman" w:eastAsia="Times New Roman" w:hAnsi="Times New Roman"/>
          <w:color w:val="000000"/>
          <w:sz w:val="24"/>
          <w:szCs w:val="24"/>
          <w:lang w:val="lv-LV" w:eastAsia="lv-LV"/>
        </w:rPr>
        <w:t>ziņojumam</w:t>
      </w:r>
    </w:p>
    <w:p w:rsidR="002B22A1" w:rsidRPr="002B22A1" w:rsidRDefault="00C7087D"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w:t>
      </w:r>
      <w:r w:rsidR="002B22A1" w:rsidRPr="002B22A1">
        <w:rPr>
          <w:rFonts w:ascii="Times New Roman" w:eastAsia="Times New Roman" w:hAnsi="Times New Roman"/>
          <w:color w:val="000000"/>
          <w:sz w:val="24"/>
          <w:szCs w:val="24"/>
          <w:lang w:val="lv-LV" w:eastAsia="lv-LV"/>
        </w:rPr>
        <w:t>Par vispārējās izglītības un profesionālās izglītības</w:t>
      </w:r>
    </w:p>
    <w:p w:rsidR="002B22A1" w:rsidRPr="002B22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iestāžu izglītojamo ilgstošiem neattaisnotiem</w:t>
      </w:r>
    </w:p>
    <w:p w:rsidR="002B22A1" w:rsidRPr="002B22A1" w:rsidRDefault="002B22A1" w:rsidP="002B22A1">
      <w:pPr>
        <w:widowControl/>
        <w:spacing w:after="0" w:line="240" w:lineRule="auto"/>
        <w:jc w:val="right"/>
        <w:rPr>
          <w:rFonts w:ascii="Times New Roman" w:eastAsia="Times New Roman" w:hAnsi="Times New Roman"/>
          <w:color w:val="000000"/>
          <w:sz w:val="24"/>
          <w:szCs w:val="24"/>
          <w:lang w:val="lv-LV" w:eastAsia="lv-LV"/>
        </w:rPr>
      </w:pPr>
      <w:r w:rsidRPr="002B22A1">
        <w:rPr>
          <w:rFonts w:ascii="Times New Roman" w:eastAsia="Times New Roman" w:hAnsi="Times New Roman"/>
          <w:color w:val="000000"/>
          <w:sz w:val="24"/>
          <w:szCs w:val="24"/>
          <w:lang w:val="lv-LV" w:eastAsia="lv-LV"/>
        </w:rPr>
        <w:t>kavējumiem un rīcību to novēršanai</w:t>
      </w:r>
    </w:p>
    <w:p w:rsidR="00C7087D" w:rsidRPr="005078A1" w:rsidRDefault="00AA584A" w:rsidP="002B22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2017./2018. mācību gadā</w:t>
      </w:r>
      <w:r w:rsidR="00C7087D">
        <w:rPr>
          <w:rFonts w:ascii="Times New Roman" w:eastAsia="Times New Roman" w:hAnsi="Times New Roman"/>
          <w:color w:val="000000"/>
          <w:sz w:val="24"/>
          <w:szCs w:val="24"/>
          <w:lang w:val="lv-LV" w:eastAsia="lv-LV"/>
        </w:rPr>
        <w:t>”</w:t>
      </w:r>
    </w:p>
    <w:p w:rsidR="00C7087D" w:rsidRPr="0078257B" w:rsidRDefault="00C7087D" w:rsidP="00C7087D">
      <w:pPr>
        <w:widowControl/>
        <w:spacing w:after="0" w:line="240" w:lineRule="auto"/>
        <w:jc w:val="right"/>
        <w:rPr>
          <w:rFonts w:ascii="Times New Roman" w:eastAsiaTheme="minorHAnsi" w:hAnsi="Times New Roman"/>
          <w:sz w:val="24"/>
          <w:szCs w:val="24"/>
          <w:lang w:val="lv-LV"/>
        </w:rPr>
      </w:pPr>
    </w:p>
    <w:p w:rsidR="005A1BDF" w:rsidRDefault="00A474AA" w:rsidP="005A1BDF">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Pašvaldības</w:t>
      </w:r>
      <w:r w:rsidR="00C7087D" w:rsidRPr="00E73AEF">
        <w:rPr>
          <w:rFonts w:ascii="Times New Roman" w:eastAsiaTheme="minorHAnsi" w:hAnsi="Times New Roman"/>
          <w:b/>
          <w:sz w:val="24"/>
          <w:szCs w:val="24"/>
          <w:lang w:val="lv-LV"/>
        </w:rPr>
        <w:t xml:space="preserve"> rīcība </w:t>
      </w:r>
      <w:r w:rsidR="005A1BDF" w:rsidRPr="00E73AEF">
        <w:rPr>
          <w:rFonts w:ascii="Times New Roman" w:eastAsiaTheme="minorHAnsi" w:hAnsi="Times New Roman"/>
          <w:b/>
          <w:sz w:val="24"/>
          <w:szCs w:val="24"/>
          <w:lang w:val="lv-LV"/>
        </w:rPr>
        <w:t>neattaisnoto kavējumu novēršanai</w:t>
      </w:r>
    </w:p>
    <w:p w:rsidR="005A1BDF" w:rsidRDefault="00A474AA" w:rsidP="00C7087D">
      <w:pPr>
        <w:widowControl/>
        <w:spacing w:after="0" w:line="240" w:lineRule="auto"/>
        <w:jc w:val="center"/>
        <w:rPr>
          <w:rFonts w:ascii="Times New Roman" w:eastAsiaTheme="minorHAnsi" w:hAnsi="Times New Roman"/>
          <w:b/>
          <w:sz w:val="24"/>
          <w:szCs w:val="24"/>
          <w:lang w:val="lv-LV"/>
        </w:rPr>
      </w:pPr>
      <w:r w:rsidRPr="00A474AA">
        <w:rPr>
          <w:rFonts w:ascii="Times New Roman" w:eastAsiaTheme="minorHAnsi" w:hAnsi="Times New Roman"/>
          <w:b/>
          <w:sz w:val="24"/>
          <w:szCs w:val="24"/>
          <w:lang w:val="lv-LV"/>
        </w:rPr>
        <w:t>2017./2018.</w:t>
      </w:r>
      <w:r w:rsidR="005A1BDF">
        <w:rPr>
          <w:rFonts w:ascii="Times New Roman" w:eastAsiaTheme="minorHAnsi" w:hAnsi="Times New Roman"/>
          <w:b/>
          <w:sz w:val="24"/>
          <w:szCs w:val="24"/>
          <w:lang w:val="lv-LV"/>
        </w:rPr>
        <w:t xml:space="preserve"> </w:t>
      </w:r>
      <w:r w:rsidR="00AA584A">
        <w:rPr>
          <w:rFonts w:ascii="Times New Roman" w:eastAsiaTheme="minorHAnsi" w:hAnsi="Times New Roman"/>
          <w:b/>
          <w:sz w:val="24"/>
          <w:szCs w:val="24"/>
          <w:lang w:val="lv-LV"/>
        </w:rPr>
        <w:t>mācību gadā</w:t>
      </w:r>
      <w:r w:rsidRPr="00A474AA">
        <w:rPr>
          <w:rFonts w:ascii="Times New Roman" w:eastAsiaTheme="minorHAnsi" w:hAnsi="Times New Roman"/>
          <w:b/>
          <w:sz w:val="24"/>
          <w:szCs w:val="24"/>
          <w:lang w:val="lv-LV"/>
        </w:rPr>
        <w:t xml:space="preserve"> </w:t>
      </w:r>
    </w:p>
    <w:p w:rsidR="00C7087D" w:rsidRPr="00E73AEF" w:rsidRDefault="00C7087D" w:rsidP="00C7087D">
      <w:pPr>
        <w:widowControl/>
        <w:spacing w:after="0" w:line="240" w:lineRule="auto"/>
        <w:rPr>
          <w:rFonts w:asciiTheme="minorHAnsi" w:eastAsiaTheme="minorHAnsi" w:hAnsiTheme="minorHAnsi" w:cstheme="minorBidi"/>
          <w:sz w:val="18"/>
          <w:szCs w:val="18"/>
          <w:lang w:val="lv-LV"/>
        </w:rPr>
      </w:pPr>
    </w:p>
    <w:tbl>
      <w:tblPr>
        <w:tblStyle w:val="TableGrid3"/>
        <w:tblW w:w="0" w:type="auto"/>
        <w:tblLook w:val="04A0" w:firstRow="1" w:lastRow="0" w:firstColumn="1" w:lastColumn="0" w:noHBand="0" w:noVBand="1"/>
      </w:tblPr>
      <w:tblGrid>
        <w:gridCol w:w="959"/>
        <w:gridCol w:w="2977"/>
      </w:tblGrid>
      <w:tr w:rsidR="00AA584A" w:rsidRPr="00E73AEF" w:rsidTr="000F6902">
        <w:tc>
          <w:tcPr>
            <w:tcW w:w="959" w:type="dxa"/>
          </w:tcPr>
          <w:p w:rsidR="00AA584A" w:rsidRPr="00813C41" w:rsidRDefault="00AA584A" w:rsidP="003472B2">
            <w:pPr>
              <w:pStyle w:val="NoSpacing"/>
              <w:jc w:val="center"/>
              <w:rPr>
                <w:rFonts w:ascii="Times New Roman" w:hAnsi="Times New Roman" w:cs="Times New Roman"/>
                <w:b/>
                <w:sz w:val="24"/>
                <w:szCs w:val="24"/>
              </w:rPr>
            </w:pPr>
            <w:r w:rsidRPr="00813C41">
              <w:rPr>
                <w:rFonts w:ascii="Times New Roman" w:hAnsi="Times New Roman" w:cs="Times New Roman"/>
                <w:b/>
                <w:sz w:val="24"/>
                <w:szCs w:val="24"/>
              </w:rPr>
              <w:t>Nr.</w:t>
            </w:r>
          </w:p>
        </w:tc>
        <w:tc>
          <w:tcPr>
            <w:tcW w:w="2977" w:type="dxa"/>
          </w:tcPr>
          <w:p w:rsidR="00AA584A" w:rsidRPr="00813C41" w:rsidRDefault="00AA584A" w:rsidP="003472B2">
            <w:pPr>
              <w:pStyle w:val="NoSpacing"/>
              <w:rPr>
                <w:rFonts w:ascii="Times New Roman" w:hAnsi="Times New Roman" w:cs="Times New Roman"/>
                <w:b/>
                <w:sz w:val="24"/>
                <w:szCs w:val="24"/>
              </w:rPr>
            </w:pPr>
            <w:r>
              <w:rPr>
                <w:rFonts w:ascii="Times New Roman" w:hAnsi="Times New Roman" w:cs="Times New Roman"/>
                <w:b/>
                <w:sz w:val="24"/>
                <w:szCs w:val="24"/>
              </w:rPr>
              <w:t xml:space="preserve">Pašvaldības </w:t>
            </w:r>
            <w:r w:rsidRPr="00813C41">
              <w:rPr>
                <w:rFonts w:ascii="Times New Roman" w:hAnsi="Times New Roman" w:cs="Times New Roman"/>
                <w:b/>
                <w:sz w:val="24"/>
                <w:szCs w:val="24"/>
              </w:rPr>
              <w:t>rīcība</w:t>
            </w:r>
          </w:p>
        </w:tc>
      </w:tr>
      <w:tr w:rsidR="00AA584A" w:rsidRPr="00E73AEF" w:rsidTr="000F6902">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1.</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 xml:space="preserve">Sociālā dienesta / pašvaldības darbs ar ģimeni </w:t>
            </w:r>
          </w:p>
        </w:tc>
      </w:tr>
      <w:tr w:rsidR="00AA584A" w:rsidRPr="0023221D" w:rsidTr="000F6902">
        <w:trPr>
          <w:trHeight w:val="155"/>
        </w:trPr>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2.</w:t>
            </w:r>
          </w:p>
        </w:tc>
        <w:tc>
          <w:tcPr>
            <w:tcW w:w="2977" w:type="dxa"/>
          </w:tcPr>
          <w:p w:rsidR="00AA584A" w:rsidRPr="00D51952" w:rsidRDefault="00AA584A" w:rsidP="003472B2">
            <w:pPr>
              <w:pStyle w:val="NoSpacing"/>
              <w:jc w:val="both"/>
              <w:rPr>
                <w:rFonts w:ascii="Times New Roman" w:hAnsi="Times New Roman"/>
                <w:sz w:val="24"/>
                <w:szCs w:val="24"/>
              </w:rPr>
            </w:pPr>
            <w:r w:rsidRPr="00D51952">
              <w:rPr>
                <w:rFonts w:ascii="Times New Roman" w:hAnsi="Times New Roman"/>
                <w:sz w:val="24"/>
                <w:szCs w:val="24"/>
              </w:rPr>
              <w:t xml:space="preserve">Cits </w:t>
            </w:r>
          </w:p>
        </w:tc>
      </w:tr>
      <w:tr w:rsidR="00AA584A" w:rsidRPr="00E73AEF" w:rsidTr="000F6902">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3.</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Bāriņtiesas iesaiste</w:t>
            </w:r>
          </w:p>
        </w:tc>
      </w:tr>
      <w:tr w:rsidR="00AA584A" w:rsidRPr="00E73AEF" w:rsidTr="000F6902">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4.</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Starpinstitucionāla sadarbība</w:t>
            </w:r>
          </w:p>
        </w:tc>
      </w:tr>
      <w:tr w:rsidR="00AA584A" w:rsidRPr="00E73AEF" w:rsidTr="000F6902">
        <w:trPr>
          <w:trHeight w:val="77"/>
        </w:trPr>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5.</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Tiek īstenota sociālās korekcijas un sociālās palīdzības programma</w:t>
            </w:r>
          </w:p>
        </w:tc>
      </w:tr>
      <w:tr w:rsidR="00AA584A" w:rsidRPr="00E73AEF" w:rsidTr="000F6902">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6.</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Dzīvesvietas apsekošana (apmeklējums)</w:t>
            </w:r>
          </w:p>
        </w:tc>
      </w:tr>
      <w:tr w:rsidR="00AA584A" w:rsidRPr="001E120A" w:rsidTr="000F6902">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7.</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Ārstēšanās pusaudžu motivācijas programmā (pret atkarībām) / Narkologa apmeklējums</w:t>
            </w:r>
          </w:p>
        </w:tc>
      </w:tr>
      <w:tr w:rsidR="00AA584A" w:rsidRPr="00E73AEF" w:rsidTr="000F6902">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8.</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Sociālā pedagoga / psihologa iesaiste</w:t>
            </w:r>
          </w:p>
        </w:tc>
      </w:tr>
      <w:tr w:rsidR="00AA584A" w:rsidRPr="00E73AEF" w:rsidTr="000F6902">
        <w:trPr>
          <w:trHeight w:val="141"/>
        </w:trPr>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9.</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Bērns dzīvo bērnu namā</w:t>
            </w:r>
          </w:p>
        </w:tc>
      </w:tr>
      <w:tr w:rsidR="00AA584A" w:rsidRPr="00E73AEF" w:rsidTr="000F6902">
        <w:trPr>
          <w:trHeight w:val="117"/>
        </w:trPr>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10.</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Noslēgta vienošanās ar vecākiem</w:t>
            </w:r>
          </w:p>
        </w:tc>
      </w:tr>
      <w:tr w:rsidR="00AA584A" w:rsidRPr="00E73AEF" w:rsidTr="000F6902">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11.</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Ziņots bērnu tiesību aizsardzības speciālistam</w:t>
            </w:r>
          </w:p>
        </w:tc>
      </w:tr>
      <w:tr w:rsidR="00AA584A" w:rsidRPr="00E73AEF" w:rsidTr="000F6902">
        <w:trPr>
          <w:trHeight w:val="130"/>
        </w:trPr>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12.</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Pedagoģiski medicīniskās komisijas darbs</w:t>
            </w:r>
          </w:p>
        </w:tc>
      </w:tr>
      <w:tr w:rsidR="00AA584A" w:rsidRPr="00E73AEF" w:rsidTr="000F6902">
        <w:trPr>
          <w:trHeight w:val="117"/>
        </w:trPr>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13.</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Bērns ievietots bērnu aprūpes centrā</w:t>
            </w:r>
          </w:p>
        </w:tc>
      </w:tr>
      <w:tr w:rsidR="00AA584A" w:rsidRPr="00E73AEF" w:rsidTr="000F6902">
        <w:trPr>
          <w:trHeight w:val="117"/>
        </w:trPr>
        <w:tc>
          <w:tcPr>
            <w:tcW w:w="959" w:type="dxa"/>
          </w:tcPr>
          <w:p w:rsidR="00AA584A" w:rsidRPr="00D51952" w:rsidRDefault="00AA584A" w:rsidP="003472B2">
            <w:pPr>
              <w:pStyle w:val="NoSpacing"/>
              <w:jc w:val="center"/>
              <w:rPr>
                <w:rFonts w:ascii="Times New Roman" w:hAnsi="Times New Roman"/>
                <w:sz w:val="24"/>
                <w:szCs w:val="24"/>
              </w:rPr>
            </w:pPr>
            <w:r>
              <w:rPr>
                <w:rFonts w:ascii="Times New Roman" w:hAnsi="Times New Roman"/>
                <w:sz w:val="24"/>
                <w:szCs w:val="24"/>
              </w:rPr>
              <w:t>14.</w:t>
            </w:r>
          </w:p>
        </w:tc>
        <w:tc>
          <w:tcPr>
            <w:tcW w:w="2977" w:type="dxa"/>
          </w:tcPr>
          <w:p w:rsidR="00AA584A" w:rsidRPr="00D51952" w:rsidRDefault="00AA584A" w:rsidP="003472B2">
            <w:pPr>
              <w:pStyle w:val="NoSpacing"/>
              <w:rPr>
                <w:rFonts w:ascii="Times New Roman" w:hAnsi="Times New Roman"/>
                <w:sz w:val="24"/>
                <w:szCs w:val="24"/>
              </w:rPr>
            </w:pPr>
            <w:r w:rsidRPr="00D51952">
              <w:rPr>
                <w:rFonts w:ascii="Times New Roman" w:hAnsi="Times New Roman"/>
                <w:sz w:val="24"/>
                <w:szCs w:val="24"/>
              </w:rPr>
              <w:t>Sadarbība ar ģimenes ārstu</w:t>
            </w:r>
          </w:p>
        </w:tc>
      </w:tr>
      <w:tr w:rsidR="00AA584A" w:rsidRPr="00E73AEF" w:rsidTr="000F6902">
        <w:trPr>
          <w:trHeight w:val="117"/>
        </w:trPr>
        <w:tc>
          <w:tcPr>
            <w:tcW w:w="959" w:type="dxa"/>
          </w:tcPr>
          <w:p w:rsidR="00AA584A" w:rsidRPr="000F6902" w:rsidRDefault="00AA584A" w:rsidP="000F6902">
            <w:pPr>
              <w:jc w:val="center"/>
              <w:rPr>
                <w:rFonts w:ascii="Times New Roman" w:hAnsi="Times New Roman" w:cs="Calibri"/>
                <w:sz w:val="24"/>
                <w:szCs w:val="24"/>
                <w:lang w:val="lv-LV"/>
              </w:rPr>
            </w:pPr>
            <w:r w:rsidRPr="000F6902">
              <w:rPr>
                <w:rFonts w:ascii="Times New Roman" w:hAnsi="Times New Roman" w:cs="Calibri"/>
                <w:sz w:val="24"/>
                <w:szCs w:val="24"/>
                <w:lang w:val="lv-LV"/>
              </w:rPr>
              <w:t>15.</w:t>
            </w:r>
          </w:p>
        </w:tc>
        <w:tc>
          <w:tcPr>
            <w:tcW w:w="2977" w:type="dxa"/>
          </w:tcPr>
          <w:p w:rsidR="00AA584A" w:rsidRPr="000F6902" w:rsidRDefault="00AA584A" w:rsidP="000F6902">
            <w:pPr>
              <w:pStyle w:val="NoSpacing"/>
              <w:rPr>
                <w:rFonts w:ascii="Times New Roman" w:hAnsi="Times New Roman"/>
                <w:sz w:val="24"/>
                <w:szCs w:val="24"/>
              </w:rPr>
            </w:pPr>
            <w:r w:rsidRPr="000F6902">
              <w:rPr>
                <w:rFonts w:ascii="Times New Roman" w:hAnsi="Times New Roman"/>
                <w:sz w:val="24"/>
                <w:szCs w:val="24"/>
              </w:rPr>
              <w:t>Sadarbība ar labdarības organizācijām</w:t>
            </w:r>
          </w:p>
        </w:tc>
      </w:tr>
    </w:tbl>
    <w:p w:rsidR="00C7087D" w:rsidRDefault="00C7087D" w:rsidP="00C7087D">
      <w:pPr>
        <w:widowControl/>
        <w:spacing w:after="0" w:line="240" w:lineRule="auto"/>
        <w:rPr>
          <w:rFonts w:asciiTheme="minorHAnsi" w:eastAsiaTheme="minorHAnsi" w:hAnsiTheme="minorHAnsi" w:cstheme="minorBidi"/>
          <w:sz w:val="18"/>
          <w:szCs w:val="18"/>
          <w:lang w:val="lv-LV"/>
        </w:rPr>
      </w:pPr>
    </w:p>
    <w:p w:rsidR="00C7087D" w:rsidRDefault="00C7087D" w:rsidP="00C7087D">
      <w:pPr>
        <w:widowControl/>
        <w:spacing w:after="0" w:line="240" w:lineRule="auto"/>
        <w:rPr>
          <w:rFonts w:asciiTheme="minorHAnsi" w:eastAsiaTheme="minorHAnsi" w:hAnsiTheme="minorHAnsi" w:cstheme="minorBidi"/>
          <w:sz w:val="18"/>
          <w:szCs w:val="18"/>
          <w:lang w:val="lv-LV"/>
        </w:rPr>
      </w:pPr>
    </w:p>
    <w:sectPr w:rsidR="00C7087D" w:rsidSect="005817CE">
      <w:footerReference w:type="default" r:id="rId9"/>
      <w:headerReference w:type="first" r:id="rId10"/>
      <w:footerReference w:type="first" r:id="rId11"/>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71" w:rsidRDefault="00DD0071">
      <w:pPr>
        <w:spacing w:after="0" w:line="240" w:lineRule="auto"/>
      </w:pPr>
      <w:r>
        <w:separator/>
      </w:r>
    </w:p>
  </w:endnote>
  <w:endnote w:type="continuationSeparator" w:id="0">
    <w:p w:rsidR="00DD0071" w:rsidRDefault="00DD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49" w:rsidRPr="00623C4D" w:rsidRDefault="00475449" w:rsidP="00A012DC">
    <w:pPr>
      <w:pStyle w:val="Footer"/>
      <w:jc w:val="center"/>
    </w:pPr>
    <w:r w:rsidRPr="00623C4D">
      <w:rPr>
        <w:color w:val="7F7F7F"/>
        <w:sz w:val="20"/>
        <w:szCs w:val="20"/>
        <w:lang w:val="de-CH"/>
      </w:rPr>
      <w:t>DOKUMENTS PARAKSTĪTS AR DROŠU ELEKTRONISKO PARAKSTU UN SATUR LAIKA ZĪMOGU</w:t>
    </w:r>
  </w:p>
  <w:p w:rsidR="00475449" w:rsidRPr="009E5AF3" w:rsidRDefault="00475449" w:rsidP="00A012DC">
    <w:pPr>
      <w:pStyle w:val="Footer"/>
      <w:jc w:val="center"/>
      <w:rPr>
        <w:sz w:val="20"/>
      </w:rPr>
    </w:pPr>
    <w:r w:rsidRPr="009E5AF3">
      <w:rPr>
        <w:sz w:val="20"/>
      </w:rPr>
      <w:fldChar w:fldCharType="begin"/>
    </w:r>
    <w:r w:rsidRPr="009E5AF3">
      <w:rPr>
        <w:sz w:val="20"/>
      </w:rPr>
      <w:instrText xml:space="preserve"> PAGE   \* MERGEFORMAT </w:instrText>
    </w:r>
    <w:r w:rsidRPr="009E5AF3">
      <w:rPr>
        <w:sz w:val="20"/>
      </w:rPr>
      <w:fldChar w:fldCharType="separate"/>
    </w:r>
    <w:r w:rsidR="00D21A83">
      <w:rPr>
        <w:noProof/>
        <w:sz w:val="20"/>
      </w:rPr>
      <w:t>2</w:t>
    </w:r>
    <w:r w:rsidRPr="009E5AF3">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49" w:rsidRPr="00623C4D" w:rsidRDefault="00475449" w:rsidP="004F018B">
    <w:pPr>
      <w:pStyle w:val="Footer"/>
      <w:jc w:val="center"/>
    </w:pPr>
    <w:r w:rsidRPr="00623C4D">
      <w:rPr>
        <w:color w:val="7F7F7F"/>
        <w:sz w:val="20"/>
        <w:szCs w:val="20"/>
        <w:lang w:val="de-CH"/>
      </w:rPr>
      <w:t>DOKUMENTS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71" w:rsidRDefault="00DD0071">
      <w:pPr>
        <w:spacing w:after="0" w:line="240" w:lineRule="auto"/>
      </w:pPr>
      <w:r>
        <w:separator/>
      </w:r>
    </w:p>
  </w:footnote>
  <w:footnote w:type="continuationSeparator" w:id="0">
    <w:p w:rsidR="00DD0071" w:rsidRDefault="00DD0071">
      <w:pPr>
        <w:spacing w:after="0" w:line="240" w:lineRule="auto"/>
      </w:pPr>
      <w:r>
        <w:continuationSeparator/>
      </w:r>
    </w:p>
  </w:footnote>
  <w:footnote w:id="1">
    <w:p w:rsidR="00475449" w:rsidRPr="00311095" w:rsidRDefault="00475449" w:rsidP="00C01AFC">
      <w:pPr>
        <w:pStyle w:val="FootnoteText"/>
        <w:jc w:val="both"/>
        <w:rPr>
          <w:lang w:val="lv-LV"/>
        </w:rPr>
      </w:pPr>
      <w:r>
        <w:rPr>
          <w:rStyle w:val="FootnoteReference"/>
        </w:rPr>
        <w:footnoteRef/>
      </w:r>
      <w:r>
        <w:t xml:space="preserve"> </w:t>
      </w:r>
      <w:r w:rsidRPr="00311095">
        <w:rPr>
          <w:sz w:val="18"/>
          <w:szCs w:val="18"/>
          <w:lang w:val="lv-LV"/>
        </w:rPr>
        <w:t>MK 01.02.2011. noteikumu Nr.89 9.punkts: “Izglītības kvalitātes valsts dienests reizi gadā apkopo un analizē Valsts izglītības informācijas sistēmā ievadīto informāciju un sniedz metodisku atbalstu pašvaldībām un izglītības iestādēm priekšlaicīgas mācību pārtraukšanas risku mazināšanai.”</w:t>
      </w:r>
    </w:p>
  </w:footnote>
  <w:footnote w:id="2">
    <w:p w:rsidR="00475449" w:rsidRPr="00140452" w:rsidRDefault="00475449">
      <w:pPr>
        <w:pStyle w:val="FootnoteText"/>
        <w:rPr>
          <w:lang w:val="lv-LV"/>
        </w:rPr>
      </w:pPr>
      <w:r>
        <w:rPr>
          <w:rStyle w:val="FootnoteReference"/>
        </w:rPr>
        <w:footnoteRef/>
      </w:r>
      <w:r w:rsidRPr="00A80CF3">
        <w:rPr>
          <w:lang w:val="lv-LV"/>
        </w:rPr>
        <w:t xml:space="preserve"> </w:t>
      </w:r>
      <w:r>
        <w:rPr>
          <w:lang w:val="lv-LV"/>
        </w:rPr>
        <w:t>Dati no VIIS uz 05.09.2017.</w:t>
      </w:r>
    </w:p>
  </w:footnote>
  <w:footnote w:id="3">
    <w:p w:rsidR="00475449" w:rsidRDefault="00475449" w:rsidP="005817CE">
      <w:pPr>
        <w:pStyle w:val="FootnoteText"/>
        <w:jc w:val="both"/>
      </w:pPr>
      <w:r>
        <w:rPr>
          <w:rStyle w:val="FootnoteReference"/>
        </w:rPr>
        <w:footnoteRef/>
      </w:r>
      <w:r w:rsidRPr="00A80CF3">
        <w:rPr>
          <w:lang w:val="lv-LV"/>
        </w:rPr>
        <w:t xml:space="preserve"> Pētījums par priekšlaicīgas mācību pamešanas iemesliem un riskiem jauniešiem vecuma grupā no 13 līdz 18 gadiem. </w:t>
      </w:r>
      <w:r>
        <w:t xml:space="preserve">Rīga: Baltijas Sociālo zinātņu institūts, 2014. (pieejams: </w:t>
      </w:r>
      <w:hyperlink r:id="rId1" w:history="1">
        <w:r w:rsidRPr="00135B08">
          <w:rPr>
            <w:rStyle w:val="Hyperlink"/>
          </w:rPr>
          <w:t>http://www.izm.gov.lv/images/statistika/petijumi/41.pdf</w:t>
        </w:r>
      </w:hyperlink>
      <w:r>
        <w:t>);</w:t>
      </w:r>
      <w:r w:rsidRPr="00976AE5">
        <w:t xml:space="preserve"> </w:t>
      </w:r>
      <w:r>
        <w:t xml:space="preserve">I. Maslo. Izaicinājumi un iespējas 18 – 24-gadīgo jauniešu priekšlaicīgas mācību pārtraukšanas monitoringam.Rīga: Latvijas Universitāte, 2014. </w:t>
      </w:r>
    </w:p>
    <w:p w:rsidR="00475449" w:rsidRDefault="00475449" w:rsidP="005817CE">
      <w:pPr>
        <w:pStyle w:val="FootnoteText"/>
        <w:jc w:val="both"/>
      </w:pPr>
      <w:r>
        <w:t xml:space="preserve">(pieejams: </w:t>
      </w:r>
      <w:hyperlink r:id="rId2" w:history="1">
        <w:r w:rsidRPr="00135B08">
          <w:rPr>
            <w:rStyle w:val="Hyperlink"/>
          </w:rPr>
          <w:t>http://sf.viaa.gov.lv/library/files/original/iesp_jas_monitoringam.pdf</w:t>
        </w:r>
      </w:hyperlink>
      <w:r>
        <w:t>); Pētījums par politikas alternatīvu veidošanu priekšlaicīgas mācību pātraukšanas problēmas risināšanai. Rīga:</w:t>
      </w:r>
      <w:r w:rsidRPr="0074391C">
        <w:t xml:space="preserve"> </w:t>
      </w:r>
      <w:r>
        <w:t>SIA „Aptauju Centrs” un</w:t>
      </w:r>
    </w:p>
    <w:p w:rsidR="00475449" w:rsidRDefault="00475449" w:rsidP="005817CE">
      <w:pPr>
        <w:pStyle w:val="FootnoteText"/>
        <w:jc w:val="both"/>
      </w:pPr>
      <w:r>
        <w:t>SIA „Excolo Latvia”, 2015. (pieejams:</w:t>
      </w:r>
    </w:p>
    <w:p w:rsidR="00475449" w:rsidRPr="00976AE5" w:rsidRDefault="00475449" w:rsidP="005817CE">
      <w:pPr>
        <w:pStyle w:val="FootnoteText"/>
        <w:jc w:val="both"/>
      </w:pPr>
      <w:r w:rsidRPr="0074391C">
        <w:t>http://www.izm.gov.lv/images/statistika/petijumi/IZM_PMP_Gala_zinojums_AptaujuCentrs_ExcoloLatvia_2015.pdf</w:t>
      </w:r>
      <w:r>
        <w:t>)</w:t>
      </w:r>
    </w:p>
  </w:footnote>
  <w:footnote w:id="4">
    <w:p w:rsidR="00475449" w:rsidRPr="0072049C" w:rsidRDefault="00475449" w:rsidP="00F509A1">
      <w:pPr>
        <w:pStyle w:val="FootnoteText"/>
        <w:rPr>
          <w:lang w:val="lv-LV"/>
        </w:rPr>
      </w:pPr>
      <w:r>
        <w:rPr>
          <w:rStyle w:val="FootnoteReference"/>
        </w:rPr>
        <w:footnoteRef/>
      </w:r>
      <w:r>
        <w:t xml:space="preserve"> 2015. </w:t>
      </w:r>
      <w:r>
        <w:rPr>
          <w:lang w:val="lv-LV"/>
        </w:rPr>
        <w:t>u</w:t>
      </w:r>
      <w:r w:rsidRPr="00F82518">
        <w:rPr>
          <w:lang w:val="lv-LV"/>
        </w:rPr>
        <w:t>n</w:t>
      </w:r>
      <w:r>
        <w:t xml:space="preserve"> 2016.gadā </w:t>
      </w:r>
      <w:r w:rsidRPr="00F82518">
        <w:rPr>
          <w:lang w:val="lv-LV"/>
        </w:rPr>
        <w:t xml:space="preserve">Grobiņas novads </w:t>
      </w:r>
      <w:r>
        <w:rPr>
          <w:lang w:val="lv-LV"/>
        </w:rPr>
        <w:t>pašvaldība ziņoja, ka tās</w:t>
      </w:r>
      <w:r w:rsidRPr="00F82518">
        <w:rPr>
          <w:lang w:val="lv-LV"/>
        </w:rPr>
        <w:t xml:space="preserve"> teritorijā nav neviena neattaisnota kavētāja.</w:t>
      </w:r>
      <w:r>
        <w:t xml:space="preserve"> </w:t>
      </w:r>
      <w:r w:rsidRPr="0072049C">
        <w:t>https://ikvd.gov.lv/assets/files/Publik%C4%81cijas/07062016_par_kavejumiem.pdf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Default="00475449" w:rsidP="00634A6F">
    <w:pPr>
      <w:pStyle w:val="Header"/>
      <w:rPr>
        <w:rFonts w:ascii="Times New Roman" w:hAnsi="Times New Roman"/>
      </w:rPr>
    </w:pPr>
  </w:p>
  <w:p w:rsidR="00475449" w:rsidRPr="00815277" w:rsidRDefault="00475449" w:rsidP="00634A6F">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14:anchorId="55D2889F" wp14:editId="08D014EE">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14:anchorId="31BFA7C8" wp14:editId="20947BC6">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449" w:rsidRDefault="00475449" w:rsidP="00634A6F">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lang w:val="pt-BR"/>
                            </w:rPr>
                            <w:t xml:space="preserve">Zigfrīda Annas Meierovica bulvāris </w:t>
                          </w:r>
                          <w:r w:rsidRPr="00634A6F">
                            <w:rPr>
                              <w:rFonts w:ascii="Times New Roman" w:eastAsia="Times New Roman" w:hAnsi="Times New Roman"/>
                              <w:color w:val="231F20"/>
                              <w:sz w:val="17"/>
                              <w:szCs w:val="17"/>
                              <w:lang w:val="pt-BR"/>
                            </w:rPr>
                            <w:t xml:space="preserve">14, Rīga, LV - 1050, tālr. </w:t>
                          </w:r>
                          <w:r>
                            <w:rPr>
                              <w:rFonts w:ascii="Times New Roman" w:eastAsia="Times New Roman" w:hAnsi="Times New Roman"/>
                              <w:color w:val="231F20"/>
                              <w:sz w:val="17"/>
                              <w:szCs w:val="17"/>
                            </w:rPr>
                            <w:t>67222504, fakss 67228573</w:t>
                          </w:r>
                        </w:p>
                        <w:p w:rsidR="00475449" w:rsidRDefault="00475449" w:rsidP="00634A6F">
                          <w:pPr>
                            <w:spacing w:after="0" w:line="194" w:lineRule="exact"/>
                            <w:ind w:left="20" w:right="-45"/>
                            <w:jc w:val="center"/>
                            <w:rPr>
                              <w:rFonts w:ascii="Times New Roman" w:eastAsia="Times New Roman" w:hAnsi="Times New Roman"/>
                              <w:sz w:val="17"/>
                              <w:szCs w:val="17"/>
                            </w:rPr>
                          </w:pPr>
                          <w:r w:rsidRPr="00080E47">
                            <w:rPr>
                              <w:rFonts w:ascii="Times New Roman" w:eastAsia="Times New Roman" w:hAnsi="Times New Roman"/>
                              <w:color w:val="231F20"/>
                              <w:sz w:val="17"/>
                              <w:szCs w:val="17"/>
                            </w:rPr>
                            <w:t>e-pasts ikvd@ikvd.gov.lv, www.ikvd.gov.lv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2B22A1" w:rsidRDefault="002B22A1" w:rsidP="00634A6F">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lang w:val="pt-BR"/>
                      </w:rPr>
                      <w:t xml:space="preserve">Zigfrīda Annas Meierovica bulvāris </w:t>
                    </w:r>
                    <w:r w:rsidRPr="00634A6F">
                      <w:rPr>
                        <w:rFonts w:ascii="Times New Roman" w:eastAsia="Times New Roman" w:hAnsi="Times New Roman"/>
                        <w:color w:val="231F20"/>
                        <w:sz w:val="17"/>
                        <w:szCs w:val="17"/>
                        <w:lang w:val="pt-BR"/>
                      </w:rPr>
                      <w:t xml:space="preserve">14, Rīga, LV - 1050, tālr. </w:t>
                    </w:r>
                    <w:r>
                      <w:rPr>
                        <w:rFonts w:ascii="Times New Roman" w:eastAsia="Times New Roman" w:hAnsi="Times New Roman"/>
                        <w:color w:val="231F20"/>
                        <w:sz w:val="17"/>
                        <w:szCs w:val="17"/>
                      </w:rPr>
                      <w:t xml:space="preserve">67222504,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67228573</w:t>
                    </w:r>
                  </w:p>
                  <w:p w:rsidR="002B22A1" w:rsidRDefault="002B22A1" w:rsidP="00634A6F">
                    <w:pPr>
                      <w:spacing w:after="0" w:line="194" w:lineRule="exact"/>
                      <w:ind w:left="20" w:right="-45"/>
                      <w:jc w:val="center"/>
                      <w:rPr>
                        <w:rFonts w:ascii="Times New Roman" w:eastAsia="Times New Roman" w:hAnsi="Times New Roman"/>
                        <w:sz w:val="17"/>
                        <w:szCs w:val="17"/>
                      </w:rPr>
                    </w:pPr>
                    <w:proofErr w:type="gramStart"/>
                    <w:r w:rsidRPr="00080E47">
                      <w:rPr>
                        <w:rFonts w:ascii="Times New Roman" w:eastAsia="Times New Roman" w:hAnsi="Times New Roman"/>
                        <w:color w:val="231F20"/>
                        <w:sz w:val="17"/>
                        <w:szCs w:val="17"/>
                      </w:rPr>
                      <w:t>e-pasts</w:t>
                    </w:r>
                    <w:proofErr w:type="gramEnd"/>
                    <w:r w:rsidRPr="00080E47">
                      <w:rPr>
                        <w:rFonts w:ascii="Times New Roman" w:eastAsia="Times New Roman" w:hAnsi="Times New Roman"/>
                        <w:color w:val="231F20"/>
                        <w:sz w:val="17"/>
                        <w:szCs w:val="17"/>
                      </w:rPr>
                      <w:t xml:space="preserve"> ikvd@ikvd.gov.lv, www.ikvd.gov.lv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7B5D25C8" wp14:editId="3F7F551B">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475449" w:rsidRDefault="00475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D0E02F3"/>
    <w:multiLevelType w:val="hybridMultilevel"/>
    <w:tmpl w:val="D7EC2A48"/>
    <w:lvl w:ilvl="0" w:tplc="83BE7F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0FB00EC5"/>
    <w:multiLevelType w:val="hybridMultilevel"/>
    <w:tmpl w:val="012A2966"/>
    <w:lvl w:ilvl="0" w:tplc="E7786C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nsid w:val="291135C3"/>
    <w:multiLevelType w:val="hybridMultilevel"/>
    <w:tmpl w:val="69C65A94"/>
    <w:lvl w:ilvl="0" w:tplc="E50A2E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2D332E2C"/>
    <w:multiLevelType w:val="hybridMultilevel"/>
    <w:tmpl w:val="272E8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9B3D7C"/>
    <w:multiLevelType w:val="multilevel"/>
    <w:tmpl w:val="14F0A0AC"/>
    <w:lvl w:ilvl="0">
      <w:start w:val="1"/>
      <w:numFmt w:val="decimal"/>
      <w:lvlText w:val="%1."/>
      <w:lvlJc w:val="left"/>
      <w:pPr>
        <w:tabs>
          <w:tab w:val="num" w:pos="1080"/>
        </w:tabs>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nsid w:val="2E261171"/>
    <w:multiLevelType w:val="hybridMultilevel"/>
    <w:tmpl w:val="43F0D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11B0573"/>
    <w:multiLevelType w:val="hybridMultilevel"/>
    <w:tmpl w:val="F3E2B4F4"/>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nsid w:val="321208D9"/>
    <w:multiLevelType w:val="hybridMultilevel"/>
    <w:tmpl w:val="187A7D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218783E"/>
    <w:multiLevelType w:val="hybridMultilevel"/>
    <w:tmpl w:val="9B32754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nsid w:val="330330C5"/>
    <w:multiLevelType w:val="hybridMultilevel"/>
    <w:tmpl w:val="A11056E2"/>
    <w:lvl w:ilvl="0" w:tplc="F8EAD99A">
      <w:start w:val="1"/>
      <w:numFmt w:val="decimal"/>
      <w:lvlText w:val="%1."/>
      <w:lvlJc w:val="left"/>
      <w:pPr>
        <w:ind w:left="720" w:hanging="360"/>
      </w:pPr>
      <w:rPr>
        <w:rFonts w:eastAsia="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61908D9"/>
    <w:multiLevelType w:val="hybridMultilevel"/>
    <w:tmpl w:val="507ABE3A"/>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AD7128A"/>
    <w:multiLevelType w:val="hybridMultilevel"/>
    <w:tmpl w:val="DB8652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B01A66"/>
    <w:multiLevelType w:val="hybridMultilevel"/>
    <w:tmpl w:val="C5282932"/>
    <w:lvl w:ilvl="0" w:tplc="53E4DFE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7251C1C"/>
    <w:multiLevelType w:val="hybridMultilevel"/>
    <w:tmpl w:val="1054C93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4DF904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E1A6F10"/>
    <w:multiLevelType w:val="hybridMultilevel"/>
    <w:tmpl w:val="1B54F0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1A03794"/>
    <w:multiLevelType w:val="hybridMultilevel"/>
    <w:tmpl w:val="791A4E70"/>
    <w:lvl w:ilvl="0" w:tplc="4C50132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nsid w:val="54686E41"/>
    <w:multiLevelType w:val="hybridMultilevel"/>
    <w:tmpl w:val="E7EA95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D7E01DA"/>
    <w:multiLevelType w:val="hybridMultilevel"/>
    <w:tmpl w:val="523659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DCB7766"/>
    <w:multiLevelType w:val="hybridMultilevel"/>
    <w:tmpl w:val="A5A64C18"/>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2936444"/>
    <w:multiLevelType w:val="hybridMultilevel"/>
    <w:tmpl w:val="65747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4351134"/>
    <w:multiLevelType w:val="hybridMultilevel"/>
    <w:tmpl w:val="492EF87C"/>
    <w:lvl w:ilvl="0" w:tplc="0394B13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4997AE5"/>
    <w:multiLevelType w:val="hybridMultilevel"/>
    <w:tmpl w:val="CD862F6E"/>
    <w:lvl w:ilvl="0" w:tplc="21262D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nsid w:val="680A1F6F"/>
    <w:multiLevelType w:val="hybridMultilevel"/>
    <w:tmpl w:val="577EEC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FC52D31"/>
    <w:multiLevelType w:val="hybridMultilevel"/>
    <w:tmpl w:val="89283808"/>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719B13C0"/>
    <w:multiLevelType w:val="hybridMultilevel"/>
    <w:tmpl w:val="D5B8AA7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nsid w:val="71A811AA"/>
    <w:multiLevelType w:val="hybridMultilevel"/>
    <w:tmpl w:val="C994E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993571A"/>
    <w:multiLevelType w:val="hybridMultilevel"/>
    <w:tmpl w:val="78086362"/>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9">
    <w:nsid w:val="7F3B4D15"/>
    <w:multiLevelType w:val="hybridMultilevel"/>
    <w:tmpl w:val="679A1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9"/>
  </w:num>
  <w:num w:numId="14">
    <w:abstractNumId w:val="25"/>
  </w:num>
  <w:num w:numId="15">
    <w:abstractNumId w:val="20"/>
  </w:num>
  <w:num w:numId="16">
    <w:abstractNumId w:val="23"/>
  </w:num>
  <w:num w:numId="17">
    <w:abstractNumId w:val="22"/>
  </w:num>
  <w:num w:numId="18">
    <w:abstractNumId w:val="24"/>
  </w:num>
  <w:num w:numId="19">
    <w:abstractNumId w:val="27"/>
  </w:num>
  <w:num w:numId="20">
    <w:abstractNumId w:val="12"/>
  </w:num>
  <w:num w:numId="21">
    <w:abstractNumId w:val="38"/>
  </w:num>
  <w:num w:numId="22">
    <w:abstractNumId w:val="33"/>
  </w:num>
  <w:num w:numId="23">
    <w:abstractNumId w:val="34"/>
  </w:num>
  <w:num w:numId="24">
    <w:abstractNumId w:val="11"/>
  </w:num>
  <w:num w:numId="25">
    <w:abstractNumId w:val="13"/>
  </w:num>
  <w:num w:numId="26">
    <w:abstractNumId w:val="32"/>
  </w:num>
  <w:num w:numId="27">
    <w:abstractNumId w:val="31"/>
  </w:num>
  <w:num w:numId="28">
    <w:abstractNumId w:val="26"/>
  </w:num>
  <w:num w:numId="29">
    <w:abstractNumId w:val="36"/>
  </w:num>
  <w:num w:numId="30">
    <w:abstractNumId w:val="28"/>
  </w:num>
  <w:num w:numId="31">
    <w:abstractNumId w:val="16"/>
  </w:num>
  <w:num w:numId="32">
    <w:abstractNumId w:val="17"/>
  </w:num>
  <w:num w:numId="33">
    <w:abstractNumId w:val="35"/>
  </w:num>
  <w:num w:numId="34">
    <w:abstractNumId w:val="30"/>
  </w:num>
  <w:num w:numId="35">
    <w:abstractNumId w:val="21"/>
  </w:num>
  <w:num w:numId="36">
    <w:abstractNumId w:val="14"/>
  </w:num>
  <w:num w:numId="37">
    <w:abstractNumId w:val="18"/>
  </w:num>
  <w:num w:numId="38">
    <w:abstractNumId w:val="39"/>
  </w:num>
  <w:num w:numId="39">
    <w:abstractNumId w:val="2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0815"/>
    <w:rsid w:val="0000227A"/>
    <w:rsid w:val="00002D76"/>
    <w:rsid w:val="0000328C"/>
    <w:rsid w:val="00005E2D"/>
    <w:rsid w:val="00006384"/>
    <w:rsid w:val="0000654B"/>
    <w:rsid w:val="00011ACD"/>
    <w:rsid w:val="00011DBC"/>
    <w:rsid w:val="000121DD"/>
    <w:rsid w:val="00016ABA"/>
    <w:rsid w:val="00023A7C"/>
    <w:rsid w:val="00025254"/>
    <w:rsid w:val="00027683"/>
    <w:rsid w:val="00030349"/>
    <w:rsid w:val="000354F0"/>
    <w:rsid w:val="0003572C"/>
    <w:rsid w:val="000367ED"/>
    <w:rsid w:val="00037332"/>
    <w:rsid w:val="000375A2"/>
    <w:rsid w:val="0004036F"/>
    <w:rsid w:val="00042121"/>
    <w:rsid w:val="000425AB"/>
    <w:rsid w:val="00043D00"/>
    <w:rsid w:val="0004453D"/>
    <w:rsid w:val="00044F6E"/>
    <w:rsid w:val="000461A3"/>
    <w:rsid w:val="00050A49"/>
    <w:rsid w:val="00057646"/>
    <w:rsid w:val="0005785F"/>
    <w:rsid w:val="00057F46"/>
    <w:rsid w:val="00060026"/>
    <w:rsid w:val="000610A5"/>
    <w:rsid w:val="00063930"/>
    <w:rsid w:val="00070E8E"/>
    <w:rsid w:val="00071EE0"/>
    <w:rsid w:val="000754BB"/>
    <w:rsid w:val="000760BF"/>
    <w:rsid w:val="000770CB"/>
    <w:rsid w:val="00077B58"/>
    <w:rsid w:val="00077D63"/>
    <w:rsid w:val="00077FC6"/>
    <w:rsid w:val="00080E47"/>
    <w:rsid w:val="000818B6"/>
    <w:rsid w:val="00081B87"/>
    <w:rsid w:val="0008676B"/>
    <w:rsid w:val="000927AC"/>
    <w:rsid w:val="00093528"/>
    <w:rsid w:val="000937A2"/>
    <w:rsid w:val="00095FD7"/>
    <w:rsid w:val="000A1900"/>
    <w:rsid w:val="000A2DE1"/>
    <w:rsid w:val="000A4846"/>
    <w:rsid w:val="000A4CE7"/>
    <w:rsid w:val="000A6171"/>
    <w:rsid w:val="000A6E63"/>
    <w:rsid w:val="000B17BA"/>
    <w:rsid w:val="000B22A2"/>
    <w:rsid w:val="000B3047"/>
    <w:rsid w:val="000B3D43"/>
    <w:rsid w:val="000B6836"/>
    <w:rsid w:val="000C0D69"/>
    <w:rsid w:val="000C6237"/>
    <w:rsid w:val="000C6D8E"/>
    <w:rsid w:val="000D45C5"/>
    <w:rsid w:val="000D5BE0"/>
    <w:rsid w:val="000E0F06"/>
    <w:rsid w:val="000E4116"/>
    <w:rsid w:val="000E5469"/>
    <w:rsid w:val="000E54AC"/>
    <w:rsid w:val="000E6C78"/>
    <w:rsid w:val="000F019F"/>
    <w:rsid w:val="000F2325"/>
    <w:rsid w:val="000F3609"/>
    <w:rsid w:val="000F5041"/>
    <w:rsid w:val="000F51B3"/>
    <w:rsid w:val="000F6902"/>
    <w:rsid w:val="000F6F0D"/>
    <w:rsid w:val="0010008B"/>
    <w:rsid w:val="00100B8E"/>
    <w:rsid w:val="00100FD1"/>
    <w:rsid w:val="00106F10"/>
    <w:rsid w:val="00110560"/>
    <w:rsid w:val="00110CEE"/>
    <w:rsid w:val="00111C9F"/>
    <w:rsid w:val="00112CDB"/>
    <w:rsid w:val="001176AF"/>
    <w:rsid w:val="00121A30"/>
    <w:rsid w:val="00121DC4"/>
    <w:rsid w:val="00124173"/>
    <w:rsid w:val="0013365F"/>
    <w:rsid w:val="00134F1E"/>
    <w:rsid w:val="001362B5"/>
    <w:rsid w:val="00140452"/>
    <w:rsid w:val="00140D21"/>
    <w:rsid w:val="00144284"/>
    <w:rsid w:val="00146321"/>
    <w:rsid w:val="00147177"/>
    <w:rsid w:val="00147299"/>
    <w:rsid w:val="001475EB"/>
    <w:rsid w:val="00151A19"/>
    <w:rsid w:val="00153B01"/>
    <w:rsid w:val="001544A5"/>
    <w:rsid w:val="001544A7"/>
    <w:rsid w:val="00156732"/>
    <w:rsid w:val="00157B92"/>
    <w:rsid w:val="001628A6"/>
    <w:rsid w:val="00164235"/>
    <w:rsid w:val="00164D33"/>
    <w:rsid w:val="00164E06"/>
    <w:rsid w:val="0016557F"/>
    <w:rsid w:val="001671D3"/>
    <w:rsid w:val="00170FA0"/>
    <w:rsid w:val="001714C9"/>
    <w:rsid w:val="0017287B"/>
    <w:rsid w:val="00172966"/>
    <w:rsid w:val="001779E2"/>
    <w:rsid w:val="00177DC4"/>
    <w:rsid w:val="00177EE0"/>
    <w:rsid w:val="0018252C"/>
    <w:rsid w:val="00183A00"/>
    <w:rsid w:val="00187DFA"/>
    <w:rsid w:val="00190AD7"/>
    <w:rsid w:val="001910CA"/>
    <w:rsid w:val="00191858"/>
    <w:rsid w:val="001924F9"/>
    <w:rsid w:val="00197FB0"/>
    <w:rsid w:val="001A26D1"/>
    <w:rsid w:val="001A4ECF"/>
    <w:rsid w:val="001A773D"/>
    <w:rsid w:val="001B0931"/>
    <w:rsid w:val="001B09A2"/>
    <w:rsid w:val="001B3423"/>
    <w:rsid w:val="001B35F2"/>
    <w:rsid w:val="001B4563"/>
    <w:rsid w:val="001B45CE"/>
    <w:rsid w:val="001C1A26"/>
    <w:rsid w:val="001C3F00"/>
    <w:rsid w:val="001D4AF4"/>
    <w:rsid w:val="001D5781"/>
    <w:rsid w:val="001D5785"/>
    <w:rsid w:val="001D7F0D"/>
    <w:rsid w:val="001E0896"/>
    <w:rsid w:val="001E120A"/>
    <w:rsid w:val="001E168E"/>
    <w:rsid w:val="001E1F64"/>
    <w:rsid w:val="001E2E1E"/>
    <w:rsid w:val="001E3132"/>
    <w:rsid w:val="001E4A58"/>
    <w:rsid w:val="001E4AA6"/>
    <w:rsid w:val="001E6DCA"/>
    <w:rsid w:val="001F1D8D"/>
    <w:rsid w:val="001F5A10"/>
    <w:rsid w:val="0020073C"/>
    <w:rsid w:val="0020178E"/>
    <w:rsid w:val="00201EBB"/>
    <w:rsid w:val="00202E54"/>
    <w:rsid w:val="00203E25"/>
    <w:rsid w:val="00205374"/>
    <w:rsid w:val="00207D14"/>
    <w:rsid w:val="00210557"/>
    <w:rsid w:val="00210BC3"/>
    <w:rsid w:val="00210D4B"/>
    <w:rsid w:val="00212030"/>
    <w:rsid w:val="00212A80"/>
    <w:rsid w:val="00212F4C"/>
    <w:rsid w:val="002169EC"/>
    <w:rsid w:val="00220933"/>
    <w:rsid w:val="00221A92"/>
    <w:rsid w:val="00224680"/>
    <w:rsid w:val="00226C14"/>
    <w:rsid w:val="00231717"/>
    <w:rsid w:val="0023221D"/>
    <w:rsid w:val="00234138"/>
    <w:rsid w:val="002371D3"/>
    <w:rsid w:val="0024081B"/>
    <w:rsid w:val="00247013"/>
    <w:rsid w:val="002508CA"/>
    <w:rsid w:val="00250C29"/>
    <w:rsid w:val="00255B25"/>
    <w:rsid w:val="00260F92"/>
    <w:rsid w:val="00263DB7"/>
    <w:rsid w:val="00264527"/>
    <w:rsid w:val="00267474"/>
    <w:rsid w:val="002705D3"/>
    <w:rsid w:val="00271340"/>
    <w:rsid w:val="00271E2A"/>
    <w:rsid w:val="00273623"/>
    <w:rsid w:val="00274421"/>
    <w:rsid w:val="00275B9E"/>
    <w:rsid w:val="0028070B"/>
    <w:rsid w:val="00280DE1"/>
    <w:rsid w:val="00281236"/>
    <w:rsid w:val="00283D91"/>
    <w:rsid w:val="002850E5"/>
    <w:rsid w:val="002916A9"/>
    <w:rsid w:val="00295E5B"/>
    <w:rsid w:val="00296CE3"/>
    <w:rsid w:val="002A11B0"/>
    <w:rsid w:val="002A1FF1"/>
    <w:rsid w:val="002A3DB9"/>
    <w:rsid w:val="002A6D85"/>
    <w:rsid w:val="002B037F"/>
    <w:rsid w:val="002B1199"/>
    <w:rsid w:val="002B22A1"/>
    <w:rsid w:val="002B4772"/>
    <w:rsid w:val="002B52A5"/>
    <w:rsid w:val="002B7483"/>
    <w:rsid w:val="002B7D25"/>
    <w:rsid w:val="002C17DB"/>
    <w:rsid w:val="002C222F"/>
    <w:rsid w:val="002C2DE1"/>
    <w:rsid w:val="002C6D6B"/>
    <w:rsid w:val="002D034B"/>
    <w:rsid w:val="002D2343"/>
    <w:rsid w:val="002D2509"/>
    <w:rsid w:val="002D30EC"/>
    <w:rsid w:val="002D3F5A"/>
    <w:rsid w:val="002D7CAE"/>
    <w:rsid w:val="002E1474"/>
    <w:rsid w:val="002E1684"/>
    <w:rsid w:val="002E303E"/>
    <w:rsid w:val="002E3F0E"/>
    <w:rsid w:val="002E6D92"/>
    <w:rsid w:val="002E790C"/>
    <w:rsid w:val="002F6CED"/>
    <w:rsid w:val="00303155"/>
    <w:rsid w:val="00303DCC"/>
    <w:rsid w:val="0030404B"/>
    <w:rsid w:val="003045FA"/>
    <w:rsid w:val="00305895"/>
    <w:rsid w:val="00311095"/>
    <w:rsid w:val="00316D17"/>
    <w:rsid w:val="0031712A"/>
    <w:rsid w:val="0031785D"/>
    <w:rsid w:val="00320D45"/>
    <w:rsid w:val="00321BCC"/>
    <w:rsid w:val="003243E5"/>
    <w:rsid w:val="00327B0B"/>
    <w:rsid w:val="00332068"/>
    <w:rsid w:val="0033451A"/>
    <w:rsid w:val="00335BA1"/>
    <w:rsid w:val="00335FB2"/>
    <w:rsid w:val="003376A6"/>
    <w:rsid w:val="003400E4"/>
    <w:rsid w:val="00341819"/>
    <w:rsid w:val="003425D9"/>
    <w:rsid w:val="00342E89"/>
    <w:rsid w:val="0034312E"/>
    <w:rsid w:val="00343E6F"/>
    <w:rsid w:val="00344637"/>
    <w:rsid w:val="003448E9"/>
    <w:rsid w:val="00345E7A"/>
    <w:rsid w:val="00346FB7"/>
    <w:rsid w:val="003472B2"/>
    <w:rsid w:val="00351BC1"/>
    <w:rsid w:val="00352F3A"/>
    <w:rsid w:val="00357C61"/>
    <w:rsid w:val="0036110D"/>
    <w:rsid w:val="003617AB"/>
    <w:rsid w:val="003619A5"/>
    <w:rsid w:val="00364EBF"/>
    <w:rsid w:val="00365910"/>
    <w:rsid w:val="003749E2"/>
    <w:rsid w:val="00376ABD"/>
    <w:rsid w:val="00376F72"/>
    <w:rsid w:val="00381324"/>
    <w:rsid w:val="00381691"/>
    <w:rsid w:val="00383B1C"/>
    <w:rsid w:val="003930AE"/>
    <w:rsid w:val="0039311B"/>
    <w:rsid w:val="00393D6D"/>
    <w:rsid w:val="00395C5D"/>
    <w:rsid w:val="00395CEA"/>
    <w:rsid w:val="003A6C8F"/>
    <w:rsid w:val="003B0553"/>
    <w:rsid w:val="003B3523"/>
    <w:rsid w:val="003B5776"/>
    <w:rsid w:val="003B5C95"/>
    <w:rsid w:val="003B73B5"/>
    <w:rsid w:val="003C1E33"/>
    <w:rsid w:val="003C275B"/>
    <w:rsid w:val="003C6271"/>
    <w:rsid w:val="003C639F"/>
    <w:rsid w:val="003D0705"/>
    <w:rsid w:val="003D1E2B"/>
    <w:rsid w:val="003D3855"/>
    <w:rsid w:val="003E564A"/>
    <w:rsid w:val="003E7EEF"/>
    <w:rsid w:val="003F335F"/>
    <w:rsid w:val="003F35EE"/>
    <w:rsid w:val="003F387E"/>
    <w:rsid w:val="003F4BB0"/>
    <w:rsid w:val="003F756D"/>
    <w:rsid w:val="0040028E"/>
    <w:rsid w:val="00400D4C"/>
    <w:rsid w:val="00401ED4"/>
    <w:rsid w:val="0040449A"/>
    <w:rsid w:val="00405F17"/>
    <w:rsid w:val="00411432"/>
    <w:rsid w:val="00412F52"/>
    <w:rsid w:val="00413219"/>
    <w:rsid w:val="00413506"/>
    <w:rsid w:val="004200E0"/>
    <w:rsid w:val="00421208"/>
    <w:rsid w:val="00421A76"/>
    <w:rsid w:val="00423F86"/>
    <w:rsid w:val="0042633B"/>
    <w:rsid w:val="0042717A"/>
    <w:rsid w:val="004311B3"/>
    <w:rsid w:val="004329F4"/>
    <w:rsid w:val="00434976"/>
    <w:rsid w:val="00434DB6"/>
    <w:rsid w:val="00435DAD"/>
    <w:rsid w:val="004379C8"/>
    <w:rsid w:val="00440FAE"/>
    <w:rsid w:val="00441957"/>
    <w:rsid w:val="004426BD"/>
    <w:rsid w:val="00444479"/>
    <w:rsid w:val="004452B8"/>
    <w:rsid w:val="004464E1"/>
    <w:rsid w:val="0045039F"/>
    <w:rsid w:val="00451CBE"/>
    <w:rsid w:val="00451D49"/>
    <w:rsid w:val="004528B8"/>
    <w:rsid w:val="00455534"/>
    <w:rsid w:val="00455BFD"/>
    <w:rsid w:val="00456903"/>
    <w:rsid w:val="00460A57"/>
    <w:rsid w:val="00463A31"/>
    <w:rsid w:val="00465362"/>
    <w:rsid w:val="00472406"/>
    <w:rsid w:val="004736B7"/>
    <w:rsid w:val="0047391C"/>
    <w:rsid w:val="00473CA5"/>
    <w:rsid w:val="0047423D"/>
    <w:rsid w:val="00475449"/>
    <w:rsid w:val="004771BD"/>
    <w:rsid w:val="00481153"/>
    <w:rsid w:val="00484BD6"/>
    <w:rsid w:val="00491BF7"/>
    <w:rsid w:val="00492253"/>
    <w:rsid w:val="00492402"/>
    <w:rsid w:val="004924B2"/>
    <w:rsid w:val="004957E6"/>
    <w:rsid w:val="004A17DD"/>
    <w:rsid w:val="004A196B"/>
    <w:rsid w:val="004A19AB"/>
    <w:rsid w:val="004A2BC6"/>
    <w:rsid w:val="004A39BA"/>
    <w:rsid w:val="004A40E6"/>
    <w:rsid w:val="004A44C1"/>
    <w:rsid w:val="004A60E3"/>
    <w:rsid w:val="004B1F4C"/>
    <w:rsid w:val="004B3078"/>
    <w:rsid w:val="004B35A5"/>
    <w:rsid w:val="004B42C2"/>
    <w:rsid w:val="004C1C87"/>
    <w:rsid w:val="004C29B4"/>
    <w:rsid w:val="004C5466"/>
    <w:rsid w:val="004C5E8D"/>
    <w:rsid w:val="004C6F07"/>
    <w:rsid w:val="004C7618"/>
    <w:rsid w:val="004D0EB4"/>
    <w:rsid w:val="004D3783"/>
    <w:rsid w:val="004D6288"/>
    <w:rsid w:val="004E18BD"/>
    <w:rsid w:val="004E336B"/>
    <w:rsid w:val="004E4B01"/>
    <w:rsid w:val="004E5891"/>
    <w:rsid w:val="004E5EAF"/>
    <w:rsid w:val="004E72BC"/>
    <w:rsid w:val="004E73A4"/>
    <w:rsid w:val="004E768E"/>
    <w:rsid w:val="004E7A6C"/>
    <w:rsid w:val="004F018B"/>
    <w:rsid w:val="004F0D07"/>
    <w:rsid w:val="004F32BB"/>
    <w:rsid w:val="004F785D"/>
    <w:rsid w:val="004F78A8"/>
    <w:rsid w:val="004F7FEE"/>
    <w:rsid w:val="0050370A"/>
    <w:rsid w:val="00504691"/>
    <w:rsid w:val="0050537F"/>
    <w:rsid w:val="005078A1"/>
    <w:rsid w:val="00510282"/>
    <w:rsid w:val="005124DF"/>
    <w:rsid w:val="00512505"/>
    <w:rsid w:val="005128A7"/>
    <w:rsid w:val="005128C3"/>
    <w:rsid w:val="00514CA3"/>
    <w:rsid w:val="00514D7E"/>
    <w:rsid w:val="00515516"/>
    <w:rsid w:val="005179FE"/>
    <w:rsid w:val="00522EEE"/>
    <w:rsid w:val="00526E71"/>
    <w:rsid w:val="00530566"/>
    <w:rsid w:val="00531DFA"/>
    <w:rsid w:val="00532AE3"/>
    <w:rsid w:val="00535564"/>
    <w:rsid w:val="0053671A"/>
    <w:rsid w:val="00537296"/>
    <w:rsid w:val="0054370C"/>
    <w:rsid w:val="00550B5E"/>
    <w:rsid w:val="00552D6B"/>
    <w:rsid w:val="00555ABC"/>
    <w:rsid w:val="005560D1"/>
    <w:rsid w:val="0055777C"/>
    <w:rsid w:val="00562470"/>
    <w:rsid w:val="0056260C"/>
    <w:rsid w:val="005658EA"/>
    <w:rsid w:val="00565E37"/>
    <w:rsid w:val="00565E6E"/>
    <w:rsid w:val="00572B9A"/>
    <w:rsid w:val="005732C8"/>
    <w:rsid w:val="00575711"/>
    <w:rsid w:val="005768D0"/>
    <w:rsid w:val="005817CE"/>
    <w:rsid w:val="00582BAE"/>
    <w:rsid w:val="00583BCB"/>
    <w:rsid w:val="00583C14"/>
    <w:rsid w:val="00583FD1"/>
    <w:rsid w:val="00584917"/>
    <w:rsid w:val="00585BAD"/>
    <w:rsid w:val="00586031"/>
    <w:rsid w:val="00586F5D"/>
    <w:rsid w:val="00587FF0"/>
    <w:rsid w:val="00592E9F"/>
    <w:rsid w:val="00593950"/>
    <w:rsid w:val="00596BAF"/>
    <w:rsid w:val="005A06AC"/>
    <w:rsid w:val="005A1BDF"/>
    <w:rsid w:val="005A6BB6"/>
    <w:rsid w:val="005A6CDD"/>
    <w:rsid w:val="005A763C"/>
    <w:rsid w:val="005B0387"/>
    <w:rsid w:val="005B1B4E"/>
    <w:rsid w:val="005B5734"/>
    <w:rsid w:val="005B6082"/>
    <w:rsid w:val="005C0661"/>
    <w:rsid w:val="005C098F"/>
    <w:rsid w:val="005C0D0E"/>
    <w:rsid w:val="005C0D54"/>
    <w:rsid w:val="005C1F58"/>
    <w:rsid w:val="005D0932"/>
    <w:rsid w:val="005D5539"/>
    <w:rsid w:val="005D5F78"/>
    <w:rsid w:val="005D6136"/>
    <w:rsid w:val="005D711E"/>
    <w:rsid w:val="005E03A0"/>
    <w:rsid w:val="005E410E"/>
    <w:rsid w:val="005E59B8"/>
    <w:rsid w:val="005E7C95"/>
    <w:rsid w:val="005F1EA6"/>
    <w:rsid w:val="005F2E60"/>
    <w:rsid w:val="005F42FF"/>
    <w:rsid w:val="005F4955"/>
    <w:rsid w:val="005F575A"/>
    <w:rsid w:val="00600ABE"/>
    <w:rsid w:val="0060241F"/>
    <w:rsid w:val="006039EC"/>
    <w:rsid w:val="00603C8A"/>
    <w:rsid w:val="00604213"/>
    <w:rsid w:val="006042E2"/>
    <w:rsid w:val="006053C6"/>
    <w:rsid w:val="00611920"/>
    <w:rsid w:val="00611E1D"/>
    <w:rsid w:val="0061595E"/>
    <w:rsid w:val="006171BC"/>
    <w:rsid w:val="00617A7D"/>
    <w:rsid w:val="00623C4D"/>
    <w:rsid w:val="00634A6F"/>
    <w:rsid w:val="0063642B"/>
    <w:rsid w:val="006367FB"/>
    <w:rsid w:val="00636911"/>
    <w:rsid w:val="006401E4"/>
    <w:rsid w:val="006428EC"/>
    <w:rsid w:val="00643EED"/>
    <w:rsid w:val="00645839"/>
    <w:rsid w:val="00650381"/>
    <w:rsid w:val="00651B22"/>
    <w:rsid w:val="00652170"/>
    <w:rsid w:val="00653AB0"/>
    <w:rsid w:val="0065507C"/>
    <w:rsid w:val="00655EC4"/>
    <w:rsid w:val="00662AC5"/>
    <w:rsid w:val="006635D8"/>
    <w:rsid w:val="00663C3A"/>
    <w:rsid w:val="00665A8B"/>
    <w:rsid w:val="00666A61"/>
    <w:rsid w:val="00671648"/>
    <w:rsid w:val="006740C9"/>
    <w:rsid w:val="00677E40"/>
    <w:rsid w:val="00682570"/>
    <w:rsid w:val="00687230"/>
    <w:rsid w:val="00690C55"/>
    <w:rsid w:val="00690CC7"/>
    <w:rsid w:val="00691F4D"/>
    <w:rsid w:val="00693874"/>
    <w:rsid w:val="00695328"/>
    <w:rsid w:val="006A0BB9"/>
    <w:rsid w:val="006A1440"/>
    <w:rsid w:val="006A3F3C"/>
    <w:rsid w:val="006A4B61"/>
    <w:rsid w:val="006A7450"/>
    <w:rsid w:val="006B07BA"/>
    <w:rsid w:val="006B1CB4"/>
    <w:rsid w:val="006B545B"/>
    <w:rsid w:val="006B769A"/>
    <w:rsid w:val="006C03C4"/>
    <w:rsid w:val="006C22C0"/>
    <w:rsid w:val="006C45C5"/>
    <w:rsid w:val="006C6713"/>
    <w:rsid w:val="006C709B"/>
    <w:rsid w:val="006C7AF3"/>
    <w:rsid w:val="006C7F8A"/>
    <w:rsid w:val="006D1E2B"/>
    <w:rsid w:val="006D24EB"/>
    <w:rsid w:val="006D3B63"/>
    <w:rsid w:val="006D4F52"/>
    <w:rsid w:val="006D5758"/>
    <w:rsid w:val="006E4E92"/>
    <w:rsid w:val="006E5511"/>
    <w:rsid w:val="006E64CD"/>
    <w:rsid w:val="006E7B5F"/>
    <w:rsid w:val="006F59FC"/>
    <w:rsid w:val="006F6439"/>
    <w:rsid w:val="007011AD"/>
    <w:rsid w:val="00706D5F"/>
    <w:rsid w:val="00710F2D"/>
    <w:rsid w:val="00712C39"/>
    <w:rsid w:val="007134FD"/>
    <w:rsid w:val="007154F8"/>
    <w:rsid w:val="00717821"/>
    <w:rsid w:val="0072049C"/>
    <w:rsid w:val="00721F56"/>
    <w:rsid w:val="0072333D"/>
    <w:rsid w:val="00725E09"/>
    <w:rsid w:val="00726C41"/>
    <w:rsid w:val="007324BB"/>
    <w:rsid w:val="00732D8E"/>
    <w:rsid w:val="00734456"/>
    <w:rsid w:val="0074391C"/>
    <w:rsid w:val="0074455B"/>
    <w:rsid w:val="0074626A"/>
    <w:rsid w:val="007477C5"/>
    <w:rsid w:val="00752858"/>
    <w:rsid w:val="007540BD"/>
    <w:rsid w:val="0075591D"/>
    <w:rsid w:val="007562AE"/>
    <w:rsid w:val="007577E8"/>
    <w:rsid w:val="00760012"/>
    <w:rsid w:val="0076144C"/>
    <w:rsid w:val="00761F90"/>
    <w:rsid w:val="0076311A"/>
    <w:rsid w:val="00767DB4"/>
    <w:rsid w:val="00770D4B"/>
    <w:rsid w:val="007728E1"/>
    <w:rsid w:val="007749DE"/>
    <w:rsid w:val="00775B2E"/>
    <w:rsid w:val="00776620"/>
    <w:rsid w:val="0078257B"/>
    <w:rsid w:val="00783548"/>
    <w:rsid w:val="00785D8C"/>
    <w:rsid w:val="00787A1F"/>
    <w:rsid w:val="00791202"/>
    <w:rsid w:val="00791BE0"/>
    <w:rsid w:val="007939E3"/>
    <w:rsid w:val="00796CF0"/>
    <w:rsid w:val="007A2227"/>
    <w:rsid w:val="007A251A"/>
    <w:rsid w:val="007A2EC8"/>
    <w:rsid w:val="007A5374"/>
    <w:rsid w:val="007A6022"/>
    <w:rsid w:val="007A6035"/>
    <w:rsid w:val="007A6F4F"/>
    <w:rsid w:val="007B024F"/>
    <w:rsid w:val="007B0513"/>
    <w:rsid w:val="007B369E"/>
    <w:rsid w:val="007B3BA5"/>
    <w:rsid w:val="007B44FB"/>
    <w:rsid w:val="007B5503"/>
    <w:rsid w:val="007B6937"/>
    <w:rsid w:val="007B6F27"/>
    <w:rsid w:val="007B7238"/>
    <w:rsid w:val="007B7EC5"/>
    <w:rsid w:val="007C0877"/>
    <w:rsid w:val="007C0D01"/>
    <w:rsid w:val="007C1181"/>
    <w:rsid w:val="007C23A6"/>
    <w:rsid w:val="007C257C"/>
    <w:rsid w:val="007C26B6"/>
    <w:rsid w:val="007C30E3"/>
    <w:rsid w:val="007C322B"/>
    <w:rsid w:val="007C3B8B"/>
    <w:rsid w:val="007C5A99"/>
    <w:rsid w:val="007C5D5B"/>
    <w:rsid w:val="007D2004"/>
    <w:rsid w:val="007D29BC"/>
    <w:rsid w:val="007D3682"/>
    <w:rsid w:val="007D4065"/>
    <w:rsid w:val="007D5224"/>
    <w:rsid w:val="007D5CFE"/>
    <w:rsid w:val="007E0F44"/>
    <w:rsid w:val="007E4074"/>
    <w:rsid w:val="007E4D1F"/>
    <w:rsid w:val="007F1E35"/>
    <w:rsid w:val="007F5E37"/>
    <w:rsid w:val="007F6A11"/>
    <w:rsid w:val="00801B27"/>
    <w:rsid w:val="00801E87"/>
    <w:rsid w:val="008023A8"/>
    <w:rsid w:val="008024FC"/>
    <w:rsid w:val="00803267"/>
    <w:rsid w:val="008050CC"/>
    <w:rsid w:val="008122C5"/>
    <w:rsid w:val="00813BC7"/>
    <w:rsid w:val="00813CC7"/>
    <w:rsid w:val="00815277"/>
    <w:rsid w:val="008160EA"/>
    <w:rsid w:val="0081720D"/>
    <w:rsid w:val="0082046C"/>
    <w:rsid w:val="00820A84"/>
    <w:rsid w:val="008235DF"/>
    <w:rsid w:val="008253E9"/>
    <w:rsid w:val="00825E30"/>
    <w:rsid w:val="00825E8D"/>
    <w:rsid w:val="0083018D"/>
    <w:rsid w:val="00830926"/>
    <w:rsid w:val="00831F0B"/>
    <w:rsid w:val="008321A8"/>
    <w:rsid w:val="00835DC4"/>
    <w:rsid w:val="0083609E"/>
    <w:rsid w:val="00842F43"/>
    <w:rsid w:val="008453A2"/>
    <w:rsid w:val="00845956"/>
    <w:rsid w:val="00851D29"/>
    <w:rsid w:val="0085729B"/>
    <w:rsid w:val="00857D61"/>
    <w:rsid w:val="00861DFC"/>
    <w:rsid w:val="00863072"/>
    <w:rsid w:val="008657DD"/>
    <w:rsid w:val="00867201"/>
    <w:rsid w:val="00867C16"/>
    <w:rsid w:val="00874319"/>
    <w:rsid w:val="00876C21"/>
    <w:rsid w:val="00881F02"/>
    <w:rsid w:val="00884896"/>
    <w:rsid w:val="00886E2B"/>
    <w:rsid w:val="00887567"/>
    <w:rsid w:val="008908E1"/>
    <w:rsid w:val="008946CF"/>
    <w:rsid w:val="00894BCD"/>
    <w:rsid w:val="008A14C9"/>
    <w:rsid w:val="008A1731"/>
    <w:rsid w:val="008A1AD0"/>
    <w:rsid w:val="008A250A"/>
    <w:rsid w:val="008A3DAE"/>
    <w:rsid w:val="008A3EC4"/>
    <w:rsid w:val="008A7B31"/>
    <w:rsid w:val="008B0444"/>
    <w:rsid w:val="008B0595"/>
    <w:rsid w:val="008B2829"/>
    <w:rsid w:val="008B4226"/>
    <w:rsid w:val="008B5A2A"/>
    <w:rsid w:val="008B758A"/>
    <w:rsid w:val="008B7F97"/>
    <w:rsid w:val="008C2305"/>
    <w:rsid w:val="008D1FDA"/>
    <w:rsid w:val="008D4298"/>
    <w:rsid w:val="008D450F"/>
    <w:rsid w:val="008D55ED"/>
    <w:rsid w:val="008D5FF4"/>
    <w:rsid w:val="008D658A"/>
    <w:rsid w:val="008D6BB4"/>
    <w:rsid w:val="008D71D2"/>
    <w:rsid w:val="008E0236"/>
    <w:rsid w:val="008E1235"/>
    <w:rsid w:val="008E5475"/>
    <w:rsid w:val="008E5C69"/>
    <w:rsid w:val="008E7D9D"/>
    <w:rsid w:val="008F0E3D"/>
    <w:rsid w:val="008F4735"/>
    <w:rsid w:val="008F6CE3"/>
    <w:rsid w:val="0090187E"/>
    <w:rsid w:val="0090199E"/>
    <w:rsid w:val="009026A9"/>
    <w:rsid w:val="0090728E"/>
    <w:rsid w:val="00911018"/>
    <w:rsid w:val="00913E26"/>
    <w:rsid w:val="00914D19"/>
    <w:rsid w:val="009167ED"/>
    <w:rsid w:val="0091750D"/>
    <w:rsid w:val="00921438"/>
    <w:rsid w:val="0092484E"/>
    <w:rsid w:val="00927431"/>
    <w:rsid w:val="00931B7F"/>
    <w:rsid w:val="009339E8"/>
    <w:rsid w:val="00933E11"/>
    <w:rsid w:val="00933FF0"/>
    <w:rsid w:val="009347AB"/>
    <w:rsid w:val="009372C6"/>
    <w:rsid w:val="009379AB"/>
    <w:rsid w:val="00937F01"/>
    <w:rsid w:val="00943974"/>
    <w:rsid w:val="00943C25"/>
    <w:rsid w:val="009444FB"/>
    <w:rsid w:val="00945079"/>
    <w:rsid w:val="009465A2"/>
    <w:rsid w:val="00946C91"/>
    <w:rsid w:val="00947984"/>
    <w:rsid w:val="00957FBD"/>
    <w:rsid w:val="00960C5E"/>
    <w:rsid w:val="00961E4F"/>
    <w:rsid w:val="0096211E"/>
    <w:rsid w:val="00964B54"/>
    <w:rsid w:val="00964DDC"/>
    <w:rsid w:val="009669F6"/>
    <w:rsid w:val="00967240"/>
    <w:rsid w:val="00970EE9"/>
    <w:rsid w:val="00972992"/>
    <w:rsid w:val="00973F1F"/>
    <w:rsid w:val="00974E9C"/>
    <w:rsid w:val="00976AE5"/>
    <w:rsid w:val="00981D28"/>
    <w:rsid w:val="00982C77"/>
    <w:rsid w:val="009837A2"/>
    <w:rsid w:val="0099091D"/>
    <w:rsid w:val="0099642D"/>
    <w:rsid w:val="00996738"/>
    <w:rsid w:val="009975E9"/>
    <w:rsid w:val="009A316F"/>
    <w:rsid w:val="009A6ABB"/>
    <w:rsid w:val="009B504D"/>
    <w:rsid w:val="009B5DD5"/>
    <w:rsid w:val="009B6276"/>
    <w:rsid w:val="009C13C6"/>
    <w:rsid w:val="009C1A9C"/>
    <w:rsid w:val="009C699F"/>
    <w:rsid w:val="009D3571"/>
    <w:rsid w:val="009D5479"/>
    <w:rsid w:val="009D775F"/>
    <w:rsid w:val="009E14EF"/>
    <w:rsid w:val="009E44F1"/>
    <w:rsid w:val="009E4DD7"/>
    <w:rsid w:val="009E5AF3"/>
    <w:rsid w:val="009E62CF"/>
    <w:rsid w:val="009E65E4"/>
    <w:rsid w:val="009E789D"/>
    <w:rsid w:val="009F0DE2"/>
    <w:rsid w:val="009F2915"/>
    <w:rsid w:val="009F2E89"/>
    <w:rsid w:val="009F568C"/>
    <w:rsid w:val="009F59C5"/>
    <w:rsid w:val="009F6B1C"/>
    <w:rsid w:val="00A012DC"/>
    <w:rsid w:val="00A02DCB"/>
    <w:rsid w:val="00A03F46"/>
    <w:rsid w:val="00A10064"/>
    <w:rsid w:val="00A1064C"/>
    <w:rsid w:val="00A147E4"/>
    <w:rsid w:val="00A20C69"/>
    <w:rsid w:val="00A20FA0"/>
    <w:rsid w:val="00A237B3"/>
    <w:rsid w:val="00A26E6A"/>
    <w:rsid w:val="00A3474B"/>
    <w:rsid w:val="00A36E5D"/>
    <w:rsid w:val="00A40FBF"/>
    <w:rsid w:val="00A41622"/>
    <w:rsid w:val="00A417C6"/>
    <w:rsid w:val="00A4182C"/>
    <w:rsid w:val="00A42170"/>
    <w:rsid w:val="00A4254E"/>
    <w:rsid w:val="00A42E6F"/>
    <w:rsid w:val="00A43086"/>
    <w:rsid w:val="00A441CE"/>
    <w:rsid w:val="00A44AD4"/>
    <w:rsid w:val="00A474AA"/>
    <w:rsid w:val="00A476BA"/>
    <w:rsid w:val="00A526EC"/>
    <w:rsid w:val="00A5660B"/>
    <w:rsid w:val="00A56809"/>
    <w:rsid w:val="00A62040"/>
    <w:rsid w:val="00A62421"/>
    <w:rsid w:val="00A629DD"/>
    <w:rsid w:val="00A62C8C"/>
    <w:rsid w:val="00A63699"/>
    <w:rsid w:val="00A64C96"/>
    <w:rsid w:val="00A64F0B"/>
    <w:rsid w:val="00A66A05"/>
    <w:rsid w:val="00A6713E"/>
    <w:rsid w:val="00A716CD"/>
    <w:rsid w:val="00A71F3D"/>
    <w:rsid w:val="00A7614B"/>
    <w:rsid w:val="00A80CF3"/>
    <w:rsid w:val="00A81309"/>
    <w:rsid w:val="00A8462A"/>
    <w:rsid w:val="00A85136"/>
    <w:rsid w:val="00A853B1"/>
    <w:rsid w:val="00A91421"/>
    <w:rsid w:val="00A932B9"/>
    <w:rsid w:val="00A949DE"/>
    <w:rsid w:val="00A94E2C"/>
    <w:rsid w:val="00A95BEA"/>
    <w:rsid w:val="00A968C6"/>
    <w:rsid w:val="00AA0E65"/>
    <w:rsid w:val="00AA16BE"/>
    <w:rsid w:val="00AA2950"/>
    <w:rsid w:val="00AA2AA4"/>
    <w:rsid w:val="00AA4777"/>
    <w:rsid w:val="00AA4891"/>
    <w:rsid w:val="00AA584A"/>
    <w:rsid w:val="00AA626D"/>
    <w:rsid w:val="00AB0824"/>
    <w:rsid w:val="00AB27D4"/>
    <w:rsid w:val="00AB2A4E"/>
    <w:rsid w:val="00AC125F"/>
    <w:rsid w:val="00AC57E3"/>
    <w:rsid w:val="00AC6560"/>
    <w:rsid w:val="00AC6DB9"/>
    <w:rsid w:val="00AD5824"/>
    <w:rsid w:val="00AD6CA4"/>
    <w:rsid w:val="00AD6EB9"/>
    <w:rsid w:val="00AD7AB4"/>
    <w:rsid w:val="00AE1EC3"/>
    <w:rsid w:val="00AE2C39"/>
    <w:rsid w:val="00AE33B7"/>
    <w:rsid w:val="00AE48AF"/>
    <w:rsid w:val="00AE6D72"/>
    <w:rsid w:val="00AE75CF"/>
    <w:rsid w:val="00AF02F8"/>
    <w:rsid w:val="00AF1BF1"/>
    <w:rsid w:val="00AF2EC0"/>
    <w:rsid w:val="00AF33F3"/>
    <w:rsid w:val="00AF5C4E"/>
    <w:rsid w:val="00AF61BB"/>
    <w:rsid w:val="00B01B94"/>
    <w:rsid w:val="00B105BB"/>
    <w:rsid w:val="00B10D5C"/>
    <w:rsid w:val="00B11F84"/>
    <w:rsid w:val="00B12C26"/>
    <w:rsid w:val="00B133D7"/>
    <w:rsid w:val="00B1370B"/>
    <w:rsid w:val="00B20529"/>
    <w:rsid w:val="00B20DE7"/>
    <w:rsid w:val="00B243C2"/>
    <w:rsid w:val="00B258E2"/>
    <w:rsid w:val="00B25F3B"/>
    <w:rsid w:val="00B26570"/>
    <w:rsid w:val="00B27ACF"/>
    <w:rsid w:val="00B309FC"/>
    <w:rsid w:val="00B321C6"/>
    <w:rsid w:val="00B3293B"/>
    <w:rsid w:val="00B3389E"/>
    <w:rsid w:val="00B34092"/>
    <w:rsid w:val="00B3705D"/>
    <w:rsid w:val="00B40D6F"/>
    <w:rsid w:val="00B415CD"/>
    <w:rsid w:val="00B42F2D"/>
    <w:rsid w:val="00B4360B"/>
    <w:rsid w:val="00B4666F"/>
    <w:rsid w:val="00B478FF"/>
    <w:rsid w:val="00B47A51"/>
    <w:rsid w:val="00B526E8"/>
    <w:rsid w:val="00B53212"/>
    <w:rsid w:val="00B53B12"/>
    <w:rsid w:val="00B5424F"/>
    <w:rsid w:val="00B54CA3"/>
    <w:rsid w:val="00B563C4"/>
    <w:rsid w:val="00B56B4A"/>
    <w:rsid w:val="00B576F4"/>
    <w:rsid w:val="00B57C5B"/>
    <w:rsid w:val="00B62B4A"/>
    <w:rsid w:val="00B65074"/>
    <w:rsid w:val="00B65AD8"/>
    <w:rsid w:val="00B67C9C"/>
    <w:rsid w:val="00B70900"/>
    <w:rsid w:val="00B718CD"/>
    <w:rsid w:val="00B739CF"/>
    <w:rsid w:val="00B750BA"/>
    <w:rsid w:val="00B75353"/>
    <w:rsid w:val="00B75C25"/>
    <w:rsid w:val="00B76E93"/>
    <w:rsid w:val="00B83879"/>
    <w:rsid w:val="00B83AFD"/>
    <w:rsid w:val="00B85EC9"/>
    <w:rsid w:val="00B90BD1"/>
    <w:rsid w:val="00B91CE8"/>
    <w:rsid w:val="00B9336D"/>
    <w:rsid w:val="00B9383A"/>
    <w:rsid w:val="00B94459"/>
    <w:rsid w:val="00B96C0E"/>
    <w:rsid w:val="00BA0018"/>
    <w:rsid w:val="00BA1154"/>
    <w:rsid w:val="00BA5865"/>
    <w:rsid w:val="00BA5B62"/>
    <w:rsid w:val="00BA6ABA"/>
    <w:rsid w:val="00BB0279"/>
    <w:rsid w:val="00BB0AEC"/>
    <w:rsid w:val="00BB0E54"/>
    <w:rsid w:val="00BB3F12"/>
    <w:rsid w:val="00BB583C"/>
    <w:rsid w:val="00BB7D02"/>
    <w:rsid w:val="00BC0DF6"/>
    <w:rsid w:val="00BC19E1"/>
    <w:rsid w:val="00BC3773"/>
    <w:rsid w:val="00BC7834"/>
    <w:rsid w:val="00BD191E"/>
    <w:rsid w:val="00BD2B7D"/>
    <w:rsid w:val="00BD3048"/>
    <w:rsid w:val="00BD3DB6"/>
    <w:rsid w:val="00BD4B98"/>
    <w:rsid w:val="00BD7688"/>
    <w:rsid w:val="00BE1986"/>
    <w:rsid w:val="00BE2C24"/>
    <w:rsid w:val="00BE2C42"/>
    <w:rsid w:val="00BE3055"/>
    <w:rsid w:val="00BE5228"/>
    <w:rsid w:val="00BE6206"/>
    <w:rsid w:val="00BE7550"/>
    <w:rsid w:val="00BF077B"/>
    <w:rsid w:val="00BF21F3"/>
    <w:rsid w:val="00BF2FEA"/>
    <w:rsid w:val="00BF5698"/>
    <w:rsid w:val="00BF5BDE"/>
    <w:rsid w:val="00BF75C9"/>
    <w:rsid w:val="00C01AFC"/>
    <w:rsid w:val="00C0292F"/>
    <w:rsid w:val="00C036B6"/>
    <w:rsid w:val="00C03D1A"/>
    <w:rsid w:val="00C055B0"/>
    <w:rsid w:val="00C1125C"/>
    <w:rsid w:val="00C11F15"/>
    <w:rsid w:val="00C12591"/>
    <w:rsid w:val="00C129EF"/>
    <w:rsid w:val="00C134FF"/>
    <w:rsid w:val="00C1556D"/>
    <w:rsid w:val="00C209FE"/>
    <w:rsid w:val="00C25E00"/>
    <w:rsid w:val="00C25E7F"/>
    <w:rsid w:val="00C25F10"/>
    <w:rsid w:val="00C26409"/>
    <w:rsid w:val="00C2769D"/>
    <w:rsid w:val="00C3124C"/>
    <w:rsid w:val="00C31BCF"/>
    <w:rsid w:val="00C32D13"/>
    <w:rsid w:val="00C36677"/>
    <w:rsid w:val="00C460AA"/>
    <w:rsid w:val="00C47E86"/>
    <w:rsid w:val="00C47F57"/>
    <w:rsid w:val="00C51C95"/>
    <w:rsid w:val="00C52144"/>
    <w:rsid w:val="00C5680A"/>
    <w:rsid w:val="00C61C31"/>
    <w:rsid w:val="00C6382E"/>
    <w:rsid w:val="00C64B23"/>
    <w:rsid w:val="00C65F70"/>
    <w:rsid w:val="00C67AF1"/>
    <w:rsid w:val="00C7087D"/>
    <w:rsid w:val="00C70E1B"/>
    <w:rsid w:val="00C75254"/>
    <w:rsid w:val="00C76669"/>
    <w:rsid w:val="00C77024"/>
    <w:rsid w:val="00C77875"/>
    <w:rsid w:val="00C80104"/>
    <w:rsid w:val="00C80F39"/>
    <w:rsid w:val="00C81DC9"/>
    <w:rsid w:val="00C91E80"/>
    <w:rsid w:val="00C95C39"/>
    <w:rsid w:val="00CA045C"/>
    <w:rsid w:val="00CA0AA2"/>
    <w:rsid w:val="00CA0AEF"/>
    <w:rsid w:val="00CA0CF8"/>
    <w:rsid w:val="00CA1063"/>
    <w:rsid w:val="00CA1DD5"/>
    <w:rsid w:val="00CA2273"/>
    <w:rsid w:val="00CA3465"/>
    <w:rsid w:val="00CA40F4"/>
    <w:rsid w:val="00CC00E2"/>
    <w:rsid w:val="00CC101C"/>
    <w:rsid w:val="00CC262C"/>
    <w:rsid w:val="00CC5F2C"/>
    <w:rsid w:val="00CC7A85"/>
    <w:rsid w:val="00CD0F5C"/>
    <w:rsid w:val="00CD1149"/>
    <w:rsid w:val="00CD3DC3"/>
    <w:rsid w:val="00CD54B1"/>
    <w:rsid w:val="00CD56E0"/>
    <w:rsid w:val="00CD5866"/>
    <w:rsid w:val="00CD64B4"/>
    <w:rsid w:val="00CD7870"/>
    <w:rsid w:val="00CE04EE"/>
    <w:rsid w:val="00CE1EE4"/>
    <w:rsid w:val="00CE2F6A"/>
    <w:rsid w:val="00CE5497"/>
    <w:rsid w:val="00CE7512"/>
    <w:rsid w:val="00CF2432"/>
    <w:rsid w:val="00CF3424"/>
    <w:rsid w:val="00CF3C13"/>
    <w:rsid w:val="00CF7DE4"/>
    <w:rsid w:val="00D00B8C"/>
    <w:rsid w:val="00D06C04"/>
    <w:rsid w:val="00D07EC0"/>
    <w:rsid w:val="00D152D9"/>
    <w:rsid w:val="00D172D5"/>
    <w:rsid w:val="00D17EA1"/>
    <w:rsid w:val="00D21A83"/>
    <w:rsid w:val="00D21FA6"/>
    <w:rsid w:val="00D269F1"/>
    <w:rsid w:val="00D27F28"/>
    <w:rsid w:val="00D31348"/>
    <w:rsid w:val="00D3139B"/>
    <w:rsid w:val="00D34A63"/>
    <w:rsid w:val="00D3610E"/>
    <w:rsid w:val="00D40B79"/>
    <w:rsid w:val="00D438CD"/>
    <w:rsid w:val="00D45F0D"/>
    <w:rsid w:val="00D47A44"/>
    <w:rsid w:val="00D522E1"/>
    <w:rsid w:val="00D53326"/>
    <w:rsid w:val="00D54108"/>
    <w:rsid w:val="00D54325"/>
    <w:rsid w:val="00D603EA"/>
    <w:rsid w:val="00D60544"/>
    <w:rsid w:val="00D6372C"/>
    <w:rsid w:val="00D64237"/>
    <w:rsid w:val="00D668E2"/>
    <w:rsid w:val="00D70E99"/>
    <w:rsid w:val="00D71E0A"/>
    <w:rsid w:val="00D75305"/>
    <w:rsid w:val="00D75B34"/>
    <w:rsid w:val="00D77F38"/>
    <w:rsid w:val="00D8367A"/>
    <w:rsid w:val="00D86DCB"/>
    <w:rsid w:val="00D91394"/>
    <w:rsid w:val="00D92135"/>
    <w:rsid w:val="00D94277"/>
    <w:rsid w:val="00D9530D"/>
    <w:rsid w:val="00D966A0"/>
    <w:rsid w:val="00D96EC0"/>
    <w:rsid w:val="00D97244"/>
    <w:rsid w:val="00DA01F8"/>
    <w:rsid w:val="00DA1264"/>
    <w:rsid w:val="00DA22FD"/>
    <w:rsid w:val="00DA4948"/>
    <w:rsid w:val="00DA4F92"/>
    <w:rsid w:val="00DA7A97"/>
    <w:rsid w:val="00DB2A74"/>
    <w:rsid w:val="00DB575C"/>
    <w:rsid w:val="00DB6A1A"/>
    <w:rsid w:val="00DB6D3E"/>
    <w:rsid w:val="00DB7AF5"/>
    <w:rsid w:val="00DC041A"/>
    <w:rsid w:val="00DC1901"/>
    <w:rsid w:val="00DC775A"/>
    <w:rsid w:val="00DD0071"/>
    <w:rsid w:val="00DD4671"/>
    <w:rsid w:val="00DD5296"/>
    <w:rsid w:val="00DE1188"/>
    <w:rsid w:val="00DE2331"/>
    <w:rsid w:val="00DE5089"/>
    <w:rsid w:val="00DF2024"/>
    <w:rsid w:val="00DF278A"/>
    <w:rsid w:val="00DF654B"/>
    <w:rsid w:val="00DF68BE"/>
    <w:rsid w:val="00DF71FA"/>
    <w:rsid w:val="00E00F0D"/>
    <w:rsid w:val="00E00F37"/>
    <w:rsid w:val="00E0172D"/>
    <w:rsid w:val="00E02F4E"/>
    <w:rsid w:val="00E0623D"/>
    <w:rsid w:val="00E0671D"/>
    <w:rsid w:val="00E12564"/>
    <w:rsid w:val="00E159C6"/>
    <w:rsid w:val="00E20592"/>
    <w:rsid w:val="00E20874"/>
    <w:rsid w:val="00E228A8"/>
    <w:rsid w:val="00E22A55"/>
    <w:rsid w:val="00E23174"/>
    <w:rsid w:val="00E241B7"/>
    <w:rsid w:val="00E24E13"/>
    <w:rsid w:val="00E26F09"/>
    <w:rsid w:val="00E272C3"/>
    <w:rsid w:val="00E31AA8"/>
    <w:rsid w:val="00E32DDF"/>
    <w:rsid w:val="00E358E4"/>
    <w:rsid w:val="00E365CE"/>
    <w:rsid w:val="00E3794B"/>
    <w:rsid w:val="00E42C38"/>
    <w:rsid w:val="00E42DA3"/>
    <w:rsid w:val="00E470BE"/>
    <w:rsid w:val="00E501AC"/>
    <w:rsid w:val="00E550AE"/>
    <w:rsid w:val="00E55A2C"/>
    <w:rsid w:val="00E5722E"/>
    <w:rsid w:val="00E577AE"/>
    <w:rsid w:val="00E607ED"/>
    <w:rsid w:val="00E63AF9"/>
    <w:rsid w:val="00E66027"/>
    <w:rsid w:val="00E67AA7"/>
    <w:rsid w:val="00E7085A"/>
    <w:rsid w:val="00E726E9"/>
    <w:rsid w:val="00E7353C"/>
    <w:rsid w:val="00E73AEF"/>
    <w:rsid w:val="00E747A4"/>
    <w:rsid w:val="00E748F8"/>
    <w:rsid w:val="00E75C59"/>
    <w:rsid w:val="00E80FED"/>
    <w:rsid w:val="00E819FC"/>
    <w:rsid w:val="00E81B96"/>
    <w:rsid w:val="00E81F98"/>
    <w:rsid w:val="00E840DB"/>
    <w:rsid w:val="00E85777"/>
    <w:rsid w:val="00E86B75"/>
    <w:rsid w:val="00E87603"/>
    <w:rsid w:val="00E876F1"/>
    <w:rsid w:val="00E877B3"/>
    <w:rsid w:val="00E87943"/>
    <w:rsid w:val="00E903FC"/>
    <w:rsid w:val="00E90694"/>
    <w:rsid w:val="00E90AB8"/>
    <w:rsid w:val="00E90ABA"/>
    <w:rsid w:val="00E922E4"/>
    <w:rsid w:val="00E93AEF"/>
    <w:rsid w:val="00E94CEF"/>
    <w:rsid w:val="00E9660A"/>
    <w:rsid w:val="00EA04C9"/>
    <w:rsid w:val="00EA300C"/>
    <w:rsid w:val="00EA5AA6"/>
    <w:rsid w:val="00EA5ACF"/>
    <w:rsid w:val="00EA6374"/>
    <w:rsid w:val="00EA684B"/>
    <w:rsid w:val="00EA6FA9"/>
    <w:rsid w:val="00EB11C6"/>
    <w:rsid w:val="00EB4B49"/>
    <w:rsid w:val="00EC790C"/>
    <w:rsid w:val="00ED2515"/>
    <w:rsid w:val="00EE11F9"/>
    <w:rsid w:val="00EE13AF"/>
    <w:rsid w:val="00EE1A48"/>
    <w:rsid w:val="00EE5070"/>
    <w:rsid w:val="00EE5348"/>
    <w:rsid w:val="00EE61A8"/>
    <w:rsid w:val="00EF0226"/>
    <w:rsid w:val="00EF0C7E"/>
    <w:rsid w:val="00EF1537"/>
    <w:rsid w:val="00EF1829"/>
    <w:rsid w:val="00EF19E9"/>
    <w:rsid w:val="00EF3067"/>
    <w:rsid w:val="00EF3C24"/>
    <w:rsid w:val="00F014B1"/>
    <w:rsid w:val="00F03439"/>
    <w:rsid w:val="00F0603A"/>
    <w:rsid w:val="00F06474"/>
    <w:rsid w:val="00F072DE"/>
    <w:rsid w:val="00F0749E"/>
    <w:rsid w:val="00F10F17"/>
    <w:rsid w:val="00F11573"/>
    <w:rsid w:val="00F11DF2"/>
    <w:rsid w:val="00F14279"/>
    <w:rsid w:val="00F146B6"/>
    <w:rsid w:val="00F15773"/>
    <w:rsid w:val="00F207B8"/>
    <w:rsid w:val="00F23FBD"/>
    <w:rsid w:val="00F243F8"/>
    <w:rsid w:val="00F24BC3"/>
    <w:rsid w:val="00F26195"/>
    <w:rsid w:val="00F27CBF"/>
    <w:rsid w:val="00F31150"/>
    <w:rsid w:val="00F347E7"/>
    <w:rsid w:val="00F40D0C"/>
    <w:rsid w:val="00F40FF6"/>
    <w:rsid w:val="00F4130A"/>
    <w:rsid w:val="00F42414"/>
    <w:rsid w:val="00F42DCA"/>
    <w:rsid w:val="00F4583E"/>
    <w:rsid w:val="00F479AC"/>
    <w:rsid w:val="00F500BB"/>
    <w:rsid w:val="00F509A1"/>
    <w:rsid w:val="00F51060"/>
    <w:rsid w:val="00F52686"/>
    <w:rsid w:val="00F52F15"/>
    <w:rsid w:val="00F54C78"/>
    <w:rsid w:val="00F55810"/>
    <w:rsid w:val="00F61747"/>
    <w:rsid w:val="00F61894"/>
    <w:rsid w:val="00F626F2"/>
    <w:rsid w:val="00F6286D"/>
    <w:rsid w:val="00F630C0"/>
    <w:rsid w:val="00F6754C"/>
    <w:rsid w:val="00F70B77"/>
    <w:rsid w:val="00F71879"/>
    <w:rsid w:val="00F73256"/>
    <w:rsid w:val="00F7385B"/>
    <w:rsid w:val="00F74266"/>
    <w:rsid w:val="00F74F33"/>
    <w:rsid w:val="00F75506"/>
    <w:rsid w:val="00F7610A"/>
    <w:rsid w:val="00F77F81"/>
    <w:rsid w:val="00F81AA5"/>
    <w:rsid w:val="00F8232D"/>
    <w:rsid w:val="00F82518"/>
    <w:rsid w:val="00F8549A"/>
    <w:rsid w:val="00F85FAD"/>
    <w:rsid w:val="00F909F8"/>
    <w:rsid w:val="00F90F0E"/>
    <w:rsid w:val="00F91CDB"/>
    <w:rsid w:val="00F925CC"/>
    <w:rsid w:val="00F92C8D"/>
    <w:rsid w:val="00F93E7A"/>
    <w:rsid w:val="00F94319"/>
    <w:rsid w:val="00F95529"/>
    <w:rsid w:val="00F959B3"/>
    <w:rsid w:val="00F95A27"/>
    <w:rsid w:val="00FA1F38"/>
    <w:rsid w:val="00FA27A0"/>
    <w:rsid w:val="00FA37B1"/>
    <w:rsid w:val="00FA69C3"/>
    <w:rsid w:val="00FB07D1"/>
    <w:rsid w:val="00FC12F5"/>
    <w:rsid w:val="00FC1392"/>
    <w:rsid w:val="00FC3825"/>
    <w:rsid w:val="00FC39F3"/>
    <w:rsid w:val="00FC710C"/>
    <w:rsid w:val="00FD4491"/>
    <w:rsid w:val="00FD578D"/>
    <w:rsid w:val="00FD63F8"/>
    <w:rsid w:val="00FE11A6"/>
    <w:rsid w:val="00FE3F58"/>
    <w:rsid w:val="00FE3F66"/>
    <w:rsid w:val="00FE65AB"/>
    <w:rsid w:val="00FE6A6D"/>
    <w:rsid w:val="00FE7380"/>
    <w:rsid w:val="00FF2563"/>
    <w:rsid w:val="00FF38C8"/>
    <w:rsid w:val="00FF39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677"/>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unhideWhenUsed/>
    <w:rsid w:val="003A6C8F"/>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3A6C8F"/>
    <w:rPr>
      <w:rFonts w:ascii="Times New Roman" w:eastAsia="Times New Roman" w:hAnsi="Times New Roman"/>
      <w:lang w:val="en-GB" w:eastAsia="en-US"/>
    </w:rPr>
  </w:style>
  <w:style w:type="character" w:styleId="FootnoteReference">
    <w:name w:val="footnote reference"/>
    <w:uiPriority w:val="99"/>
    <w:semiHidden/>
    <w:unhideWhenUsed/>
    <w:rsid w:val="003A6C8F"/>
    <w:rPr>
      <w:vertAlign w:val="superscript"/>
    </w:rPr>
  </w:style>
  <w:style w:type="table" w:styleId="TableGrid">
    <w:name w:val="Table Grid"/>
    <w:basedOn w:val="TableNormal"/>
    <w:uiPriority w:val="59"/>
    <w:rsid w:val="00DA1264"/>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09FE"/>
    <w:rPr>
      <w:rFonts w:cs="Calibri"/>
      <w:sz w:val="22"/>
      <w:szCs w:val="22"/>
      <w:lang w:eastAsia="en-US"/>
    </w:rPr>
  </w:style>
  <w:style w:type="paragraph" w:styleId="ListParagraph">
    <w:name w:val="List Paragraph"/>
    <w:basedOn w:val="Normal"/>
    <w:qFormat/>
    <w:rsid w:val="00B85EC9"/>
    <w:pPr>
      <w:ind w:left="720"/>
      <w:contextualSpacing/>
    </w:pPr>
  </w:style>
  <w:style w:type="paragraph" w:customStyle="1" w:styleId="Default">
    <w:name w:val="Default"/>
    <w:rsid w:val="009F2915"/>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1B35F2"/>
    <w:rPr>
      <w:sz w:val="16"/>
      <w:szCs w:val="16"/>
    </w:rPr>
  </w:style>
  <w:style w:type="paragraph" w:styleId="CommentText">
    <w:name w:val="annotation text"/>
    <w:basedOn w:val="Normal"/>
    <w:link w:val="CommentTextChar"/>
    <w:uiPriority w:val="99"/>
    <w:semiHidden/>
    <w:unhideWhenUsed/>
    <w:rsid w:val="001B35F2"/>
    <w:rPr>
      <w:sz w:val="20"/>
      <w:szCs w:val="20"/>
    </w:rPr>
  </w:style>
  <w:style w:type="character" w:customStyle="1" w:styleId="CommentTextChar">
    <w:name w:val="Comment Text Char"/>
    <w:link w:val="CommentText"/>
    <w:uiPriority w:val="99"/>
    <w:semiHidden/>
    <w:rsid w:val="001B35F2"/>
    <w:rPr>
      <w:lang w:val="en-US" w:eastAsia="en-US"/>
    </w:rPr>
  </w:style>
  <w:style w:type="paragraph" w:styleId="CommentSubject">
    <w:name w:val="annotation subject"/>
    <w:basedOn w:val="CommentText"/>
    <w:next w:val="CommentText"/>
    <w:link w:val="CommentSubjectChar"/>
    <w:uiPriority w:val="99"/>
    <w:semiHidden/>
    <w:unhideWhenUsed/>
    <w:rsid w:val="001B35F2"/>
    <w:rPr>
      <w:b/>
      <w:bCs/>
    </w:rPr>
  </w:style>
  <w:style w:type="character" w:customStyle="1" w:styleId="CommentSubjectChar">
    <w:name w:val="Comment Subject Char"/>
    <w:link w:val="CommentSubject"/>
    <w:uiPriority w:val="99"/>
    <w:semiHidden/>
    <w:rsid w:val="001B35F2"/>
    <w:rPr>
      <w:b/>
      <w:bCs/>
      <w:lang w:val="en-US" w:eastAsia="en-US"/>
    </w:rPr>
  </w:style>
  <w:style w:type="table" w:customStyle="1" w:styleId="TableGrid1">
    <w:name w:val="Table Grid1"/>
    <w:basedOn w:val="TableNormal"/>
    <w:next w:val="TableGrid"/>
    <w:uiPriority w:val="59"/>
    <w:rsid w:val="001910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0C7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3A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45C5"/>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5C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21A30"/>
    <w:pPr>
      <w:widowControl/>
      <w:spacing w:after="0"/>
      <w:ind w:firstLine="720"/>
      <w:jc w:val="both"/>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uiPriority w:val="99"/>
    <w:rsid w:val="00121A30"/>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677"/>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unhideWhenUsed/>
    <w:rsid w:val="003A6C8F"/>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3A6C8F"/>
    <w:rPr>
      <w:rFonts w:ascii="Times New Roman" w:eastAsia="Times New Roman" w:hAnsi="Times New Roman"/>
      <w:lang w:val="en-GB" w:eastAsia="en-US"/>
    </w:rPr>
  </w:style>
  <w:style w:type="character" w:styleId="FootnoteReference">
    <w:name w:val="footnote reference"/>
    <w:uiPriority w:val="99"/>
    <w:semiHidden/>
    <w:unhideWhenUsed/>
    <w:rsid w:val="003A6C8F"/>
    <w:rPr>
      <w:vertAlign w:val="superscript"/>
    </w:rPr>
  </w:style>
  <w:style w:type="table" w:styleId="TableGrid">
    <w:name w:val="Table Grid"/>
    <w:basedOn w:val="TableNormal"/>
    <w:uiPriority w:val="59"/>
    <w:rsid w:val="00DA1264"/>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09FE"/>
    <w:rPr>
      <w:rFonts w:cs="Calibri"/>
      <w:sz w:val="22"/>
      <w:szCs w:val="22"/>
      <w:lang w:eastAsia="en-US"/>
    </w:rPr>
  </w:style>
  <w:style w:type="paragraph" w:styleId="ListParagraph">
    <w:name w:val="List Paragraph"/>
    <w:basedOn w:val="Normal"/>
    <w:qFormat/>
    <w:rsid w:val="00B85EC9"/>
    <w:pPr>
      <w:ind w:left="720"/>
      <w:contextualSpacing/>
    </w:pPr>
  </w:style>
  <w:style w:type="paragraph" w:customStyle="1" w:styleId="Default">
    <w:name w:val="Default"/>
    <w:rsid w:val="009F2915"/>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1B35F2"/>
    <w:rPr>
      <w:sz w:val="16"/>
      <w:szCs w:val="16"/>
    </w:rPr>
  </w:style>
  <w:style w:type="paragraph" w:styleId="CommentText">
    <w:name w:val="annotation text"/>
    <w:basedOn w:val="Normal"/>
    <w:link w:val="CommentTextChar"/>
    <w:uiPriority w:val="99"/>
    <w:semiHidden/>
    <w:unhideWhenUsed/>
    <w:rsid w:val="001B35F2"/>
    <w:rPr>
      <w:sz w:val="20"/>
      <w:szCs w:val="20"/>
    </w:rPr>
  </w:style>
  <w:style w:type="character" w:customStyle="1" w:styleId="CommentTextChar">
    <w:name w:val="Comment Text Char"/>
    <w:link w:val="CommentText"/>
    <w:uiPriority w:val="99"/>
    <w:semiHidden/>
    <w:rsid w:val="001B35F2"/>
    <w:rPr>
      <w:lang w:val="en-US" w:eastAsia="en-US"/>
    </w:rPr>
  </w:style>
  <w:style w:type="paragraph" w:styleId="CommentSubject">
    <w:name w:val="annotation subject"/>
    <w:basedOn w:val="CommentText"/>
    <w:next w:val="CommentText"/>
    <w:link w:val="CommentSubjectChar"/>
    <w:uiPriority w:val="99"/>
    <w:semiHidden/>
    <w:unhideWhenUsed/>
    <w:rsid w:val="001B35F2"/>
    <w:rPr>
      <w:b/>
      <w:bCs/>
    </w:rPr>
  </w:style>
  <w:style w:type="character" w:customStyle="1" w:styleId="CommentSubjectChar">
    <w:name w:val="Comment Subject Char"/>
    <w:link w:val="CommentSubject"/>
    <w:uiPriority w:val="99"/>
    <w:semiHidden/>
    <w:rsid w:val="001B35F2"/>
    <w:rPr>
      <w:b/>
      <w:bCs/>
      <w:lang w:val="en-US" w:eastAsia="en-US"/>
    </w:rPr>
  </w:style>
  <w:style w:type="table" w:customStyle="1" w:styleId="TableGrid1">
    <w:name w:val="Table Grid1"/>
    <w:basedOn w:val="TableNormal"/>
    <w:next w:val="TableGrid"/>
    <w:uiPriority w:val="59"/>
    <w:rsid w:val="001910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0C7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3A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45C5"/>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5C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21A30"/>
    <w:pPr>
      <w:widowControl/>
      <w:spacing w:after="0"/>
      <w:ind w:firstLine="720"/>
      <w:jc w:val="both"/>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uiPriority w:val="99"/>
    <w:rsid w:val="00121A3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127995">
      <w:bodyDiv w:val="1"/>
      <w:marLeft w:val="0"/>
      <w:marRight w:val="0"/>
      <w:marTop w:val="0"/>
      <w:marBottom w:val="0"/>
      <w:divBdr>
        <w:top w:val="none" w:sz="0" w:space="0" w:color="auto"/>
        <w:left w:val="none" w:sz="0" w:space="0" w:color="auto"/>
        <w:bottom w:val="none" w:sz="0" w:space="0" w:color="auto"/>
        <w:right w:val="none" w:sz="0" w:space="0" w:color="auto"/>
      </w:divBdr>
    </w:div>
    <w:div w:id="1115833355">
      <w:bodyDiv w:val="1"/>
      <w:marLeft w:val="0"/>
      <w:marRight w:val="0"/>
      <w:marTop w:val="0"/>
      <w:marBottom w:val="0"/>
      <w:divBdr>
        <w:top w:val="none" w:sz="0" w:space="0" w:color="auto"/>
        <w:left w:val="none" w:sz="0" w:space="0" w:color="auto"/>
        <w:bottom w:val="none" w:sz="0" w:space="0" w:color="auto"/>
        <w:right w:val="none" w:sz="0" w:space="0" w:color="auto"/>
      </w:divBdr>
    </w:div>
    <w:div w:id="1142115843">
      <w:bodyDiv w:val="1"/>
      <w:marLeft w:val="0"/>
      <w:marRight w:val="0"/>
      <w:marTop w:val="0"/>
      <w:marBottom w:val="0"/>
      <w:divBdr>
        <w:top w:val="none" w:sz="0" w:space="0" w:color="auto"/>
        <w:left w:val="none" w:sz="0" w:space="0" w:color="auto"/>
        <w:bottom w:val="none" w:sz="0" w:space="0" w:color="auto"/>
        <w:right w:val="none" w:sz="0" w:space="0" w:color="auto"/>
      </w:divBdr>
    </w:div>
    <w:div w:id="2066829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f.viaa.gov.lv/library/files/original/iesp_jas_monitoringam.pdf" TargetMode="External"/><Relationship Id="rId1" Type="http://schemas.openxmlformats.org/officeDocument/2006/relationships/hyperlink" Target="http://www.izm.gov.lv/images/statistika/petijumi/4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8EC9-32FE-40CA-8FA7-EE0206E2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17569</Words>
  <Characters>10015</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ZIŅOJUMS</vt:lpstr>
    </vt:vector>
  </TitlesOfParts>
  <Company/>
  <LinksUpToDate>false</LinksUpToDate>
  <CharactersWithSpaces>27529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ZIŅOJUMS</dc:title>
  <dc:creator>Tatjana Rainiceca</dc:creator>
  <cp:lastModifiedBy>Jana Veinberga</cp:lastModifiedBy>
  <cp:revision>2</cp:revision>
  <cp:lastPrinted>2018-02-19T10:00:00Z</cp:lastPrinted>
  <dcterms:created xsi:type="dcterms:W3CDTF">2019-10-09T09:17:00Z</dcterms:created>
  <dcterms:modified xsi:type="dcterms:W3CDTF">2019-10-09T09:17:00Z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