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2B18" w14:textId="5B143326" w:rsidR="007D72A9" w:rsidRDefault="007443E3">
      <w:pPr>
        <w:tabs>
          <w:tab w:val="right" w:pos="738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024CC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pielikums</w:t>
      </w:r>
    </w:p>
    <w:p w14:paraId="3ACEF47C" w14:textId="77777777" w:rsidR="007D72A9" w:rsidRDefault="007443E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Vadlīnijām izglītības kvalitātes nodrošināšanai </w:t>
      </w:r>
    </w:p>
    <w:p w14:paraId="30861ECD" w14:textId="77777777" w:rsidR="007D72A9" w:rsidRDefault="007443E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vispārējā un profesionālajā izglītībā</w:t>
      </w:r>
    </w:p>
    <w:p w14:paraId="24586B93" w14:textId="77777777" w:rsidR="007D72A9" w:rsidRDefault="007D72A9">
      <w:pPr>
        <w:spacing w:after="0" w:line="240" w:lineRule="auto"/>
        <w:jc w:val="right"/>
        <w:rPr>
          <w:rFonts w:ascii="Times New Roman" w:eastAsia="Times New Roman" w:hAnsi="Times New Roman" w:cs="Times New Roman"/>
          <w:sz w:val="24"/>
          <w:szCs w:val="24"/>
          <w:lang w:eastAsia="lv-LV"/>
        </w:rPr>
      </w:pPr>
    </w:p>
    <w:p w14:paraId="6F23BCB8" w14:textId="77777777" w:rsidR="007D72A9" w:rsidRDefault="007D72A9">
      <w:pPr>
        <w:spacing w:after="0" w:line="240" w:lineRule="auto"/>
        <w:jc w:val="both"/>
        <w:rPr>
          <w:rFonts w:ascii="Times New Roman" w:eastAsia="Times New Roman" w:hAnsi="Times New Roman" w:cs="Times New Roman"/>
          <w:sz w:val="24"/>
          <w:szCs w:val="24"/>
          <w:lang w:eastAsia="lv-LV"/>
        </w:rPr>
      </w:pPr>
    </w:p>
    <w:p w14:paraId="490BC246" w14:textId="41BBAABD" w:rsidR="007D72A9" w:rsidRDefault="007443E3">
      <w:pPr>
        <w:spacing w:after="0" w:line="240" w:lineRule="auto"/>
        <w:jc w:val="center"/>
        <w:outlineLvl w:val="0"/>
        <w:rPr>
          <w:rFonts w:ascii="Times New Roman" w:eastAsia="Times New Roman" w:hAnsi="Times New Roman" w:cs="Times New Roman"/>
          <w:b/>
          <w:sz w:val="32"/>
          <w:szCs w:val="32"/>
          <w:lang w:eastAsia="lv-LV"/>
        </w:rPr>
      </w:pPr>
      <w:r>
        <w:rPr>
          <w:rFonts w:ascii="Times New Roman" w:eastAsia="Times New Roman" w:hAnsi="Times New Roman" w:cs="Times New Roman"/>
          <w:b/>
          <w:sz w:val="32"/>
          <w:szCs w:val="32"/>
          <w:lang w:eastAsia="lv-LV"/>
        </w:rPr>
        <w:t>Izglītības iestādes un izglītības programmas īstenošanas rezultatīvie rādītāji un kvalitātes vērtējuma līmeņu apraksti vispārējā un profesionālajā izglītībā</w:t>
      </w:r>
      <w:r>
        <w:rPr>
          <w:rStyle w:val="FootnoteAnchor"/>
          <w:rFonts w:ascii="Times New Roman" w:eastAsia="Times New Roman" w:hAnsi="Times New Roman" w:cs="Times New Roman"/>
          <w:b/>
          <w:sz w:val="32"/>
          <w:szCs w:val="32"/>
          <w:lang w:eastAsia="lv-LV"/>
        </w:rPr>
        <w:footnoteReference w:id="1"/>
      </w:r>
    </w:p>
    <w:p w14:paraId="6328D2C4" w14:textId="77777777" w:rsidR="007D72A9" w:rsidRDefault="007D72A9">
      <w:pPr>
        <w:spacing w:after="0" w:line="240" w:lineRule="auto"/>
        <w:jc w:val="center"/>
        <w:outlineLvl w:val="0"/>
        <w:rPr>
          <w:rFonts w:ascii="Times New Roman" w:eastAsia="Times New Roman" w:hAnsi="Times New Roman" w:cs="Times New Roman"/>
          <w:bCs/>
          <w:sz w:val="32"/>
          <w:szCs w:val="32"/>
          <w:lang w:eastAsia="lv-LV"/>
        </w:rPr>
      </w:pPr>
    </w:p>
    <w:p w14:paraId="302A9327" w14:textId="6E62A05D" w:rsidR="007D72A9" w:rsidRPr="001F0819" w:rsidRDefault="007443E3" w:rsidP="001F0819">
      <w:pPr>
        <w:pStyle w:val="Sarakstarindkopa"/>
        <w:numPr>
          <w:ilvl w:val="0"/>
          <w:numId w:val="3"/>
        </w:numPr>
        <w:spacing w:after="0" w:line="240" w:lineRule="auto"/>
        <w:jc w:val="center"/>
        <w:outlineLvl w:val="0"/>
        <w:rPr>
          <w:rFonts w:ascii="Times New Roman" w:eastAsia="Times New Roman" w:hAnsi="Times New Roman" w:cs="Times New Roman"/>
          <w:bCs/>
          <w:sz w:val="32"/>
          <w:szCs w:val="32"/>
          <w:lang w:eastAsia="lv-LV"/>
        </w:rPr>
      </w:pPr>
      <w:r w:rsidRPr="001F0819">
        <w:rPr>
          <w:rFonts w:ascii="Times New Roman" w:eastAsia="Times New Roman" w:hAnsi="Times New Roman" w:cs="Times New Roman"/>
          <w:bCs/>
          <w:sz w:val="32"/>
          <w:szCs w:val="32"/>
          <w:lang w:eastAsia="lv-LV"/>
        </w:rPr>
        <w:t>KVALITĀTES JOMA – ATBILSTĪBA MĒRĶIEM</w:t>
      </w:r>
    </w:p>
    <w:p w14:paraId="6C5C12DC" w14:textId="77777777" w:rsidR="007D72A9" w:rsidRDefault="007D72A9">
      <w:pPr>
        <w:spacing w:after="0" w:line="240" w:lineRule="auto"/>
        <w:jc w:val="both"/>
        <w:outlineLvl w:val="0"/>
        <w:rPr>
          <w:rFonts w:ascii="Times New Roman" w:eastAsia="Times New Roman" w:hAnsi="Times New Roman" w:cs="Times New Roman"/>
          <w:b/>
          <w:sz w:val="24"/>
          <w:szCs w:val="24"/>
          <w:lang w:eastAsia="lv-LV"/>
        </w:rPr>
      </w:pPr>
    </w:p>
    <w:p w14:paraId="234C7E01" w14:textId="0AF8882F" w:rsidR="007D72A9" w:rsidRDefault="001F0819">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1.1. </w:t>
      </w:r>
      <w:r w:rsidR="007443E3">
        <w:rPr>
          <w:rFonts w:ascii="Times New Roman" w:eastAsia="Times New Roman" w:hAnsi="Times New Roman" w:cs="Times New Roman"/>
          <w:b/>
          <w:sz w:val="24"/>
          <w:szCs w:val="24"/>
          <w:lang w:eastAsia="lv-LV"/>
        </w:rPr>
        <w:t>Kritērijs – KOMPETENCES UN SASNIEGUMI</w:t>
      </w:r>
    </w:p>
    <w:p w14:paraId="488ABE69"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0DB79804" w14:textId="569528E6"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“Kompetences un sasniegumi” ietvaros tiek izvērtēta izglītības iestādes izveidotā sistēma ikdienas mācību sasniegumu nodrošināšanai, izglītojamo mācību sasniegumu diagnosticēšanai izglītības programmas apguvē, valsts pārbaudes darbu analīzei, izglītības iestādes atbilstība prasībām vispārējās vidējās izglītības programmas kvalitātes mērķiem, izglītības iestādes izglītojamo sasniegtie rezultāti kvalifikācijas eksāmenos profesionālās vidējās izglītības un profesionālās tālākizglītības programmās, izglītības iestādes audzināšanas darba plānošana un sasniegtie rezultāti, izglītības iestādes kvalitātes mērķu definēšana un sasniegšana.</w:t>
      </w:r>
    </w:p>
    <w:p w14:paraId="574F8B12"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21972588" w14:textId="7CE8B078"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r w:rsidR="00B76195">
        <w:rPr>
          <w:rFonts w:ascii="Times New Roman" w:eastAsia="Times New Roman" w:hAnsi="Times New Roman" w:cs="Times New Roman"/>
          <w:bCs/>
          <w:sz w:val="24"/>
          <w:szCs w:val="24"/>
          <w:lang w:eastAsia="lv-LV"/>
        </w:rPr>
        <w:t>:</w:t>
      </w:r>
    </w:p>
    <w:p w14:paraId="095D4B39" w14:textId="515F3C39"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eastAsia="Times New Roman" w:hAnsi="Times New Roman" w:cs="Times New Roman"/>
          <w:bCs/>
          <w:sz w:val="24"/>
          <w:szCs w:val="24"/>
          <w:lang w:eastAsia="lv-LV"/>
        </w:rPr>
        <w:t>Izglītības iestādes sistēma izglītojamo ikdienas mācību sasniegumu nodrošināšanai (tiek vērtēts izglītības iestādēs, kuras īsteno vispārējās pamatizglītības programmu, speciālās izglītības programmu, profesionālās pamatizglītības programmu, arodizglītības programmu, profesionālās vidējās izglītības programmu, profesionālās ievirzes izglītības programmu, profesionālās tālākizglītības un profesionālās pilnveides izglītības programmu);</w:t>
      </w:r>
    </w:p>
    <w:p w14:paraId="3B286C9B" w14:textId="4A0E4CF3"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eastAsia="Times New Roman" w:hAnsi="Times New Roman" w:cs="Times New Roman"/>
          <w:bCs/>
          <w:sz w:val="24"/>
          <w:szCs w:val="24"/>
          <w:lang w:eastAsia="lv-LV"/>
        </w:rPr>
        <w:t>Izglītības iestādes sistēma izglītojamo ikdienas mācību sasniegumu nodrošināšanai (tiek vērtēts vispārējās izglītības iestādēs, kuras īsteno vispārējās vidējās izglītības programmas);</w:t>
      </w:r>
    </w:p>
    <w:p w14:paraId="0BD8AA6A" w14:textId="71234A46"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eastAsia="Times New Roman" w:hAnsi="Times New Roman" w:cs="Times New Roman"/>
          <w:bCs/>
          <w:sz w:val="24"/>
          <w:szCs w:val="24"/>
          <w:lang w:eastAsia="lv-LV"/>
        </w:rPr>
        <w:t>Izglītības iestādes sistēma izglītojamo mācību sasniegumu diagnosticēšanai;</w:t>
      </w:r>
    </w:p>
    <w:p w14:paraId="29B83704" w14:textId="62BDA42E"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eastAsia="Times New Roman" w:hAnsi="Times New Roman" w:cs="Times New Roman"/>
          <w:bCs/>
          <w:sz w:val="24"/>
          <w:szCs w:val="24"/>
          <w:lang w:eastAsia="lv-LV"/>
        </w:rPr>
        <w:t>Izglītības iestādes darbība, analizējot izglītojamo sasniegumus valsts pārbaudes darbos (</w:t>
      </w:r>
      <w:r w:rsidRPr="008954AC">
        <w:rPr>
          <w:rFonts w:ascii="Times New Roman" w:eastAsia="Times New Roman" w:hAnsi="Times New Roman" w:cs="Times New Roman"/>
          <w:bCs/>
          <w:color w:val="000000" w:themeColor="text1"/>
          <w:sz w:val="24"/>
          <w:szCs w:val="24"/>
          <w:lang w:eastAsia="lv-LV"/>
        </w:rPr>
        <w:t>tiek izvērtēts vispārējās un profesionālās izglītības iestādēs, kurās tiek īstenoti valsts pārbaudes darbi</w:t>
      </w:r>
      <w:r w:rsidRPr="008954AC">
        <w:rPr>
          <w:rFonts w:ascii="Times New Roman" w:eastAsia="Times New Roman" w:hAnsi="Times New Roman" w:cs="Times New Roman"/>
          <w:bCs/>
          <w:sz w:val="24"/>
          <w:szCs w:val="24"/>
          <w:lang w:eastAsia="lv-LV"/>
        </w:rPr>
        <w:t>);</w:t>
      </w:r>
    </w:p>
    <w:p w14:paraId="0F4F3AD7" w14:textId="7A9BFE29"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eastAsia="Times New Roman" w:hAnsi="Times New Roman" w:cs="Times New Roman"/>
          <w:bCs/>
          <w:sz w:val="24"/>
          <w:szCs w:val="24"/>
          <w:lang w:eastAsia="lv-LV"/>
        </w:rPr>
        <w:t>Izglītības iestādes ikdienas mācību sasniegumu atbilstība valsts pārbaudes darbos iegūtajiem rezultātiem (tiek izvērtēts vispārējās un profesionālās izglītības iestādēs, kurās tiek īstenoti valsts pārbaudes darbi);</w:t>
      </w:r>
    </w:p>
    <w:p w14:paraId="6E4CE090" w14:textId="1E7D7DB9"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hAnsi="Times New Roman" w:cs="Times New Roman"/>
          <w:sz w:val="24"/>
          <w:szCs w:val="24"/>
        </w:rPr>
        <w:t>Izglītības iestādes vispārējās vidējās izglītības programmas īstenošanas rezultātu atbilstība valstī noteiktajām prasībām (tiek izvērtēts izglītības iestādēs, kuras īsteno vispārējās vidējās izglītības programmu);</w:t>
      </w:r>
    </w:p>
    <w:p w14:paraId="7F911B4C" w14:textId="26362B4A"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hAnsi="Times New Roman" w:cs="Times New Roman"/>
          <w:sz w:val="24"/>
          <w:szCs w:val="24"/>
        </w:rPr>
        <w:lastRenderedPageBreak/>
        <w:t>Izglītības iestādes profesionālās ievirzes izglītības programmu izglītojamo līdzdalība vietējā, nacionālā un starptautiskā mēroga sacensībās, konkursos, izstādēs u.tml. (tiek izvērtēts profesionālās ievirzes izglītības iestādēs);</w:t>
      </w:r>
    </w:p>
    <w:p w14:paraId="68B99165" w14:textId="6BC7DCE4"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hAnsi="Times New Roman" w:cs="Times New Roman"/>
          <w:sz w:val="24"/>
          <w:szCs w:val="24"/>
        </w:rPr>
        <w:t>Izglītojamo sasniegumi profesionālās vidējās izglītības un profesionālās tālākizglītības programmas kvalifikācijas eksāmenos (tiek izvērtēts izglītības iestādēs, kuras īsteno profesionālās vidējās izglītības programmu un profesionālās tālākizglītības programmu);</w:t>
      </w:r>
    </w:p>
    <w:p w14:paraId="56D0F12C" w14:textId="03D5CCE6"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hAnsi="Times New Roman" w:cs="Times New Roman"/>
          <w:sz w:val="24"/>
          <w:szCs w:val="24"/>
        </w:rPr>
        <w:t>Izglītības iestādes sniegtais atbalsts darbam ar talantīgiem izglītojamiem augstvērtīgu rezultātu sasniegšanai (tiek izvērtēts vispārējās un profesionālās izglītības iestādēs, izņemot pirmsskolas izglītības iestādes, speciālās izglītības iestādes, profesionālās tālākizglītības un profesionālās pilnveides izglītības iestādes);</w:t>
      </w:r>
    </w:p>
    <w:p w14:paraId="2B357414" w14:textId="3F125F50"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eastAsia="Times New Roman" w:hAnsi="Times New Roman" w:cs="Times New Roman"/>
          <w:bCs/>
          <w:sz w:val="24"/>
          <w:szCs w:val="24"/>
          <w:lang w:eastAsia="lv-LV"/>
        </w:rPr>
        <w:t>Izglītības iestādes audzināšanas darba prioritāro virzienu un sasniedzamo rezultātu noteikšana trīs gadiem (tiek vērtēts, sākot ar 2022./2023.māc.g.);</w:t>
      </w:r>
    </w:p>
    <w:p w14:paraId="138555F1" w14:textId="21185770"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eastAsia="Times New Roman" w:hAnsi="Times New Roman" w:cs="Times New Roman"/>
          <w:bCs/>
          <w:sz w:val="24"/>
          <w:szCs w:val="24"/>
          <w:lang w:eastAsia="lv-LV"/>
        </w:rPr>
        <w:t>Izglītības iestādes audzināšanas darba izvērtēšanas kvalitāte;</w:t>
      </w:r>
    </w:p>
    <w:p w14:paraId="66C9114A" w14:textId="77777777" w:rsidR="00E162D0" w:rsidRPr="00E162D0" w:rsidRDefault="00E162D0"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54563E">
        <w:rPr>
          <w:rFonts w:ascii="Times New Roman" w:hAnsi="Times New Roman"/>
          <w:sz w:val="24"/>
          <w:szCs w:val="24"/>
        </w:rPr>
        <w:t>Izglītības iestādes nodrošināta iespēja izglītojamiem iegūt pilsoniskās līdzdalības pieredzi (tiek izvērtēts vispārējās un profesionālās izglītības iestādē, izņemot pirmsskolas izglītības, profesionālās ievirzes izglītības iestādē, profesionālās tālākizglītības un profesionālās pilnveides izglītības iestādē, izglītības iestādē, kura īsteno tikai tālmācības izglītības programmu);</w:t>
      </w:r>
    </w:p>
    <w:p w14:paraId="6C24161C" w14:textId="4EC7EC82"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hAnsi="Times New Roman" w:cs="Times New Roman"/>
          <w:sz w:val="24"/>
          <w:szCs w:val="24"/>
        </w:rPr>
        <w:t>Izglītības iestādes un izglītības programmas kvalitātes mērķu definēšana (tiek vērtēts, sākot ar 2022./2023.māc.g.);</w:t>
      </w:r>
    </w:p>
    <w:p w14:paraId="5EE7CF6E" w14:textId="59FAEACB" w:rsidR="007D72A9"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hAnsi="Times New Roman" w:cs="Times New Roman"/>
          <w:sz w:val="24"/>
          <w:szCs w:val="24"/>
        </w:rPr>
        <w:t>Izglītības iestādes un izglītības programmas kvalitātes mērķu sasniegšana (tiek vērtēts, sākot ar 2023./2024.māc.g.).</w:t>
      </w:r>
    </w:p>
    <w:p w14:paraId="7E0DA74B"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bl>
      <w:tblPr>
        <w:tblStyle w:val="Reatabula"/>
        <w:tblW w:w="13750" w:type="dxa"/>
        <w:tblInd w:w="-572" w:type="dxa"/>
        <w:tblLayout w:type="fixed"/>
        <w:tblLook w:val="04A0" w:firstRow="1" w:lastRow="0" w:firstColumn="1" w:lastColumn="0" w:noHBand="0" w:noVBand="1"/>
      </w:tblPr>
      <w:tblGrid>
        <w:gridCol w:w="1553"/>
        <w:gridCol w:w="8"/>
        <w:gridCol w:w="3974"/>
        <w:gridCol w:w="3996"/>
        <w:gridCol w:w="4219"/>
      </w:tblGrid>
      <w:tr w:rsidR="007D72A9" w14:paraId="2C195B58" w14:textId="77777777">
        <w:tc>
          <w:tcPr>
            <w:tcW w:w="1552" w:type="dxa"/>
          </w:tcPr>
          <w:p w14:paraId="6CD7DD82"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3059A868"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3982" w:type="dxa"/>
            <w:gridSpan w:val="2"/>
          </w:tcPr>
          <w:p w14:paraId="7A9E7213"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B8B2A01"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3996" w:type="dxa"/>
          </w:tcPr>
          <w:p w14:paraId="14D73FCF"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0B79AB4"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219" w:type="dxa"/>
          </w:tcPr>
          <w:p w14:paraId="3EB6AF33"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016C2022"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33B044ED" w14:textId="77777777">
        <w:tc>
          <w:tcPr>
            <w:tcW w:w="1552" w:type="dxa"/>
          </w:tcPr>
          <w:p w14:paraId="63D21223" w14:textId="4B5665FA"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602761">
              <w:rPr>
                <w:rFonts w:ascii="Times New Roman" w:eastAsia="Times New Roman" w:hAnsi="Times New Roman" w:cs="Times New Roman"/>
                <w:bCs/>
                <w:sz w:val="24"/>
                <w:szCs w:val="24"/>
                <w:lang w:eastAsia="lv-LV"/>
              </w:rPr>
              <w:t>.1.1.</w:t>
            </w:r>
          </w:p>
        </w:tc>
        <w:tc>
          <w:tcPr>
            <w:tcW w:w="3982" w:type="dxa"/>
            <w:gridSpan w:val="2"/>
          </w:tcPr>
          <w:p w14:paraId="0D0EC5E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izveidojusi efektīvu sistēmu, kas lielākajai daļai izglītojamo (vairāk nekā 50%) ikdienas izglītības procesā nodrošina  iespēju sasniegt labus mācību rezultātus (vidēji 7 balles un augstāk). Izglītojamiem, uzsākot mācības pie tēmas apguves, ir zināmas prasības vērtējuma saņemšanai un tās tiek respektētas. Pēc nepieciešamības izglītojamiem ir iespējams uzlabot mācību sasniegumus un pilnveidot prasmes, to efektīvi veicina izglītības iestādes īstenotā </w:t>
            </w:r>
            <w:proofErr w:type="spellStart"/>
            <w:r>
              <w:rPr>
                <w:rFonts w:ascii="Times New Roman" w:eastAsia="Times New Roman" w:hAnsi="Times New Roman" w:cs="Times New Roman"/>
                <w:bCs/>
                <w:sz w:val="24"/>
                <w:szCs w:val="24"/>
                <w:lang w:eastAsia="lv-LV"/>
              </w:rPr>
              <w:t>formatīvās</w:t>
            </w:r>
            <w:proofErr w:type="spellEnd"/>
            <w:r>
              <w:rPr>
                <w:rFonts w:ascii="Times New Roman" w:eastAsia="Times New Roman" w:hAnsi="Times New Roman" w:cs="Times New Roman"/>
                <w:bCs/>
                <w:sz w:val="24"/>
                <w:szCs w:val="24"/>
                <w:lang w:eastAsia="lv-LV"/>
              </w:rPr>
              <w:t xml:space="preserve"> vērtēšanas sistēma. Apkopojot un analizējot iegūto informāciju un datus par izglītojamo ikdienas mācību sasniegumu dinamiku, izglītības iestāde veic nepieciešamos uzlabojumus, lai turpinātu efektīvi strādāt.</w:t>
            </w:r>
          </w:p>
        </w:tc>
        <w:tc>
          <w:tcPr>
            <w:tcW w:w="3996" w:type="dxa"/>
          </w:tcPr>
          <w:p w14:paraId="0ACA4652" w14:textId="731E8656"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Izglītības iestāde ir izveidojusi sistēmu, kas izglītojamiem (vairāk nekā 50%) ikdienas izglītības procesā nodrošina iespēju sasniegt optimālus mācību rezultātus (5-</w:t>
            </w:r>
            <w:r w:rsidR="002A25AC">
              <w:rPr>
                <w:rFonts w:ascii="Times New Roman" w:hAnsi="Times New Roman" w:cs="Times New Roman"/>
                <w:sz w:val="24"/>
                <w:szCs w:val="24"/>
              </w:rPr>
              <w:t>7</w:t>
            </w:r>
            <w:r>
              <w:rPr>
                <w:rFonts w:ascii="Times New Roman" w:hAnsi="Times New Roman" w:cs="Times New Roman"/>
                <w:sz w:val="24"/>
                <w:szCs w:val="24"/>
              </w:rPr>
              <w:t xml:space="preserve"> balles). Izglītojamiem, uzsākot tēmas apguvi, ir zināmas prasības vērtējuma saņemšanai, bet tas tiek respektēts daļēji. Izglītojamie tiek mērķtiecīgi rosināti pastāvīgi uzlabot mācību sasniegumus un pilnveidot prasmes, </w:t>
            </w:r>
            <w:r>
              <w:rPr>
                <w:rFonts w:ascii="Times New Roman" w:eastAsia="Times New Roman" w:hAnsi="Times New Roman" w:cs="Times New Roman"/>
                <w:bCs/>
                <w:sz w:val="24"/>
                <w:szCs w:val="24"/>
                <w:lang w:eastAsia="lv-LV"/>
              </w:rPr>
              <w:t xml:space="preserve">to veicina izglītības iestādes īstenotā </w:t>
            </w:r>
            <w:proofErr w:type="spellStart"/>
            <w:r>
              <w:rPr>
                <w:rFonts w:ascii="Times New Roman" w:eastAsia="Times New Roman" w:hAnsi="Times New Roman" w:cs="Times New Roman"/>
                <w:bCs/>
                <w:sz w:val="24"/>
                <w:szCs w:val="24"/>
                <w:lang w:eastAsia="lv-LV"/>
              </w:rPr>
              <w:t>formatīvās</w:t>
            </w:r>
            <w:proofErr w:type="spellEnd"/>
            <w:r>
              <w:rPr>
                <w:rFonts w:ascii="Times New Roman" w:eastAsia="Times New Roman" w:hAnsi="Times New Roman" w:cs="Times New Roman"/>
                <w:bCs/>
                <w:sz w:val="24"/>
                <w:szCs w:val="24"/>
                <w:lang w:eastAsia="lv-LV"/>
              </w:rPr>
              <w:t xml:space="preserve"> vērtēšanas sistēma, kas nodrošina izglītojamiem</w:t>
            </w:r>
            <w:r>
              <w:rPr>
                <w:rFonts w:ascii="Times New Roman" w:hAnsi="Times New Roman" w:cs="Times New Roman"/>
                <w:sz w:val="24"/>
                <w:szCs w:val="24"/>
              </w:rPr>
              <w:t xml:space="preserve"> iespēju saņemt viņiem nepieciešamo atbalstu. Izglītības iestāde apkopo un analizē informāciju un datus par izglītojamo ikdienas mācību sasniegumu dinamiku, veic nepieciešamos uzlabojumus savā darbībā. Iegūtā informācija un dati </w:t>
            </w:r>
            <w:r>
              <w:rPr>
                <w:rFonts w:ascii="Times New Roman" w:hAnsi="Times New Roman" w:cs="Times New Roman"/>
                <w:sz w:val="24"/>
                <w:szCs w:val="24"/>
              </w:rPr>
              <w:lastRenderedPageBreak/>
              <w:t>liecina par pozitīvu mācību sasniegumu dinamiku vairāk nekā pusei izglītojamo.</w:t>
            </w:r>
          </w:p>
        </w:tc>
        <w:tc>
          <w:tcPr>
            <w:tcW w:w="4219" w:type="dxa"/>
          </w:tcPr>
          <w:p w14:paraId="0CF87BC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 ir izveidojusi sistēmu, kas izglītojamiem (vairāk nekā 50%) ikdienas izglītības procesā nodrošina iespēju sasniegt viduvējus un/vai zemus mācību rezultātus (5 balles un zemāk). Izglītojamiem ne vienmēr, uzsākot tēmas apguvi, ir zināmas prasības vērtējuma saņemšanai. Izglītības iestāde izglītojamiem nodrošina atbalstu, uzlabojot mācību sasniegumus un pilnveidojot prasmes, kā arī iestādes īstenotā </w:t>
            </w:r>
            <w:proofErr w:type="spellStart"/>
            <w:r>
              <w:rPr>
                <w:rFonts w:ascii="Times New Roman" w:eastAsia="Times New Roman" w:hAnsi="Times New Roman" w:cs="Times New Roman"/>
                <w:bCs/>
                <w:sz w:val="24"/>
                <w:szCs w:val="24"/>
                <w:lang w:eastAsia="lv-LV"/>
              </w:rPr>
              <w:t>formatīvās</w:t>
            </w:r>
            <w:proofErr w:type="spellEnd"/>
            <w:r>
              <w:rPr>
                <w:rFonts w:ascii="Times New Roman" w:eastAsia="Times New Roman" w:hAnsi="Times New Roman" w:cs="Times New Roman"/>
                <w:bCs/>
                <w:sz w:val="24"/>
                <w:szCs w:val="24"/>
                <w:lang w:eastAsia="lv-LV"/>
              </w:rPr>
              <w:t xml:space="preserve"> vērtēšanas sistēma. Informācijas un datu apkopošana un/vai analīze, lai uzlabotu izglītojamo ikdienas mācību sasniegumus, tiek nodrošināta nepietiekami, un/vai iegūtie dati un informācija netiek pilnvērtīgi izmantoti, lai veiktu nepieciešamos uzlabojumus izglītības iestādes darbībā. Informācija un </w:t>
            </w:r>
            <w:r>
              <w:rPr>
                <w:rFonts w:ascii="Times New Roman" w:eastAsia="Times New Roman" w:hAnsi="Times New Roman" w:cs="Times New Roman"/>
                <w:bCs/>
                <w:sz w:val="24"/>
                <w:szCs w:val="24"/>
                <w:lang w:eastAsia="lv-LV"/>
              </w:rPr>
              <w:lastRenderedPageBreak/>
              <w:t>dati liecina par pozitīvu mācību sasniegumu dinamiku pusei vai mazāk nekā pusei izglītojamo.</w:t>
            </w:r>
          </w:p>
        </w:tc>
      </w:tr>
      <w:tr w:rsidR="007D72A9" w14:paraId="274115B7" w14:textId="77777777" w:rsidTr="00796C1B">
        <w:tc>
          <w:tcPr>
            <w:tcW w:w="1552" w:type="dxa"/>
            <w:shd w:val="clear" w:color="auto" w:fill="auto"/>
          </w:tcPr>
          <w:p w14:paraId="0C50F937" w14:textId="64C7F221" w:rsidR="007D72A9" w:rsidRDefault="00602761">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1.1.</w:t>
            </w:r>
            <w:r w:rsidR="007443E3">
              <w:rPr>
                <w:rFonts w:ascii="Times New Roman" w:eastAsia="Times New Roman" w:hAnsi="Times New Roman" w:cs="Times New Roman"/>
                <w:bCs/>
                <w:sz w:val="24"/>
                <w:szCs w:val="24"/>
                <w:lang w:eastAsia="lv-LV"/>
              </w:rPr>
              <w:t>2</w:t>
            </w:r>
            <w:r w:rsidR="00132E1A">
              <w:rPr>
                <w:rFonts w:ascii="Times New Roman" w:eastAsia="Times New Roman" w:hAnsi="Times New Roman" w:cs="Times New Roman"/>
                <w:bCs/>
                <w:sz w:val="24"/>
                <w:szCs w:val="24"/>
                <w:lang w:eastAsia="lv-LV"/>
              </w:rPr>
              <w:t>.</w:t>
            </w:r>
          </w:p>
        </w:tc>
        <w:tc>
          <w:tcPr>
            <w:tcW w:w="3982" w:type="dxa"/>
            <w:gridSpan w:val="2"/>
            <w:shd w:val="clear" w:color="auto" w:fill="auto"/>
          </w:tcPr>
          <w:p w14:paraId="1975608A" w14:textId="13EF0653"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izveidojusi efektīvu sistēmu, kas lielākajai daļai izglītojamo (vairāk nekā </w:t>
            </w:r>
            <w:r w:rsidR="004E4B37">
              <w:rPr>
                <w:rFonts w:ascii="Times New Roman" w:eastAsia="Times New Roman" w:hAnsi="Times New Roman" w:cs="Times New Roman"/>
                <w:bCs/>
                <w:sz w:val="24"/>
                <w:szCs w:val="24"/>
                <w:lang w:eastAsia="lv-LV"/>
              </w:rPr>
              <w:t>75</w:t>
            </w:r>
            <w:r>
              <w:rPr>
                <w:rFonts w:ascii="Times New Roman" w:eastAsia="Times New Roman" w:hAnsi="Times New Roman" w:cs="Times New Roman"/>
                <w:bCs/>
                <w:sz w:val="24"/>
                <w:szCs w:val="24"/>
                <w:lang w:eastAsia="lv-LV"/>
              </w:rPr>
              <w:t>%) ikdienas izglītības procesā nodrošina  iespēju sasniegt labus mācību rezultātus (vidēji 7 balles un augstāk). Izglītojamiem, uzsākot mācības pie tēmas apguves, ir zināmas prasības vērtējuma saņemšanai un tās tiek respektētas. Pēc nepieciešamības izglītojamiem ir iespējams uzlabot mācību sasniegumus un pilnveidot prasmes. Apkopojot un analizējot iegūto informāciju un datus par izglītojamo ikdienas mācību sasniegumu dinamiku, izglītības iestāde veic nepieciešamos uzlabojumus, lai turpinātu efektīvi strādāt.</w:t>
            </w:r>
          </w:p>
          <w:p w14:paraId="47055264"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3236B260" w14:textId="53D26B41" w:rsidR="007D72A9" w:rsidRDefault="007D72A9">
            <w:pPr>
              <w:spacing w:after="0" w:line="240" w:lineRule="auto"/>
              <w:jc w:val="both"/>
              <w:outlineLvl w:val="0"/>
              <w:rPr>
                <w:rFonts w:ascii="Times New Roman" w:eastAsia="Times New Roman" w:hAnsi="Times New Roman" w:cs="Times New Roman"/>
                <w:bCs/>
                <w:sz w:val="24"/>
                <w:szCs w:val="24"/>
                <w:lang w:eastAsia="lv-LV"/>
              </w:rPr>
            </w:pPr>
          </w:p>
        </w:tc>
        <w:tc>
          <w:tcPr>
            <w:tcW w:w="3996" w:type="dxa"/>
            <w:shd w:val="clear" w:color="auto" w:fill="auto"/>
          </w:tcPr>
          <w:p w14:paraId="7765E3DD" w14:textId="10C958C5"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Izglītības iestāde ir izveidojusi sistēmu, kas izglītojamiem (</w:t>
            </w:r>
            <w:r w:rsidR="00796C1B">
              <w:rPr>
                <w:rFonts w:ascii="Times New Roman" w:eastAsia="Calibri" w:hAnsi="Times New Roman" w:cs="Times New Roman"/>
                <w:sz w:val="24"/>
                <w:szCs w:val="24"/>
              </w:rPr>
              <w:t xml:space="preserve">vairāk nekā </w:t>
            </w:r>
            <w:r>
              <w:rPr>
                <w:rFonts w:ascii="Times New Roman" w:eastAsia="Calibri" w:hAnsi="Times New Roman" w:cs="Times New Roman"/>
                <w:sz w:val="24"/>
                <w:szCs w:val="24"/>
              </w:rPr>
              <w:t>50%) ikdienas izglītības procesā nodrošina iespēju sasniegt optimālus mācību rezultātus (</w:t>
            </w:r>
            <w:r w:rsidR="004E4B37">
              <w:rPr>
                <w:rFonts w:ascii="Times New Roman" w:eastAsia="Calibri" w:hAnsi="Times New Roman" w:cs="Times New Roman"/>
                <w:sz w:val="24"/>
                <w:szCs w:val="24"/>
              </w:rPr>
              <w:t>5-7</w:t>
            </w:r>
            <w:r>
              <w:rPr>
                <w:rFonts w:ascii="Times New Roman" w:eastAsia="Calibri" w:hAnsi="Times New Roman" w:cs="Times New Roman"/>
                <w:sz w:val="24"/>
                <w:szCs w:val="24"/>
              </w:rPr>
              <w:t xml:space="preserve"> balles). Izglītojamiem, uzsākot tēmas apguvi, ir zināmas prasības vērtējuma saņemšanai, bet tas tiek respektēts daļēji. Izglītojamie tiek mērķtiecīgi rosināti pastāvīgi uzlabot mācību sasniegumus un pilnveidot prasmes, ir iespējams saņemt viņiem nepieciešamo atbalstu. Izglītības iestāde apkopo un analizē informāciju un datus par izglītojamo ikdienas mācību sasniegumu dinamiku, veic nepieciešamos uzlabojumus savā darbībā. Iegūtā informācija un dati liecina par pozitīvu mācību sasniegumu dinamiku vairāk nekā pusei izglītojamo.</w:t>
            </w:r>
          </w:p>
        </w:tc>
        <w:tc>
          <w:tcPr>
            <w:tcW w:w="4219" w:type="dxa"/>
            <w:shd w:val="clear" w:color="auto" w:fill="auto"/>
          </w:tcPr>
          <w:p w14:paraId="1AE3911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ir izveidojusi sistēmu, kas izglītojamiem (vairāk nekā 50%) ikdienas izglītības procesā nodrošina iespēju sasniegt viduvējus un/vai zemus mācību rezultātus (5 balles un zemāk). Izglītojamiem ne vienmēr, uzsākot tēmas apguvi, ir zināmas prasības vērtējuma saņemšanai. Izglītības iestāde izglītojamiem nodrošina atbalstu, uzlabojot mācību sasniegumus un pilnveidojot prasmes. Informācijas un datu apkopošana un/vai analīze, lai uzlabotu izglītojamo ikdienas mācību sasniegumus, tiek nodrošināta nepietiekami, un/vai iegūtie dati un informācija netiek pilnvērtīgi izmantoti, lai veiktu nepieciešamos uzlabojumus izglītības iestādes darbībā. Informācija un dati liecina par pozitīvu mācību sasniegumu dinamiku pusei vai mazāk nekā pusei izglītojamo.</w:t>
            </w:r>
          </w:p>
        </w:tc>
      </w:tr>
      <w:tr w:rsidR="007D72A9" w14:paraId="1DAAE858" w14:textId="77777777">
        <w:tc>
          <w:tcPr>
            <w:tcW w:w="1552" w:type="dxa"/>
          </w:tcPr>
          <w:p w14:paraId="06EACD79" w14:textId="65A0C8DB"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3</w:t>
            </w:r>
            <w:r>
              <w:rPr>
                <w:rFonts w:ascii="Times New Roman" w:eastAsia="Times New Roman" w:hAnsi="Times New Roman" w:cs="Times New Roman"/>
                <w:bCs/>
                <w:sz w:val="24"/>
                <w:szCs w:val="24"/>
                <w:lang w:eastAsia="lv-LV"/>
              </w:rPr>
              <w:t>.</w:t>
            </w:r>
          </w:p>
        </w:tc>
        <w:tc>
          <w:tcPr>
            <w:tcW w:w="3982" w:type="dxa"/>
            <w:gridSpan w:val="2"/>
          </w:tcPr>
          <w:p w14:paraId="78D9531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izveidota sistēma, kā pārejas posmos (piemēram, uzsākot vai noslēdzot mācības, 4.-6.klase, 7.-9.klase, 1.-2.kurss u.tml.) veic izglītojamo zināšanu, prasmju un  kompetenču diagnostiku un iegūtos rezultātus attiecina pret normatīvajos aktos (piemēram, standartā) un/vai izglītības programmas īstenošanā noteiktajām prasībām mācību satura apguvei (piemēram, kvalifikācijas normas sportā u.tml.). Lielākā daļa </w:t>
            </w:r>
            <w:r>
              <w:rPr>
                <w:rFonts w:ascii="Times New Roman" w:eastAsia="Times New Roman" w:hAnsi="Times New Roman" w:cs="Times New Roman"/>
                <w:bCs/>
                <w:sz w:val="24"/>
                <w:szCs w:val="24"/>
                <w:lang w:eastAsia="lv-LV"/>
              </w:rPr>
              <w:lastRenderedPageBreak/>
              <w:t>izglītojamo (75% un vairāk) sasniedz nepieciešamās prasības.</w:t>
            </w:r>
          </w:p>
        </w:tc>
        <w:tc>
          <w:tcPr>
            <w:tcW w:w="3996" w:type="dxa"/>
          </w:tcPr>
          <w:p w14:paraId="445501FA"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Izglītības iestādē ir izveidota sistēma, kā pārejas posmos </w:t>
            </w:r>
            <w:r>
              <w:rPr>
                <w:rFonts w:ascii="Times New Roman" w:eastAsia="Times New Roman" w:hAnsi="Times New Roman" w:cs="Times New Roman"/>
                <w:bCs/>
                <w:sz w:val="24"/>
                <w:szCs w:val="24"/>
                <w:lang w:eastAsia="lv-LV"/>
              </w:rPr>
              <w:t>(piemēram, uzsākot vai noslēdzot mācības, 4.-6.klase, 7.-9.klase, 1.-2.kurss u.tml.)</w:t>
            </w:r>
            <w:r>
              <w:rPr>
                <w:rFonts w:ascii="Times New Roman" w:eastAsia="Calibri" w:hAnsi="Times New Roman" w:cs="Times New Roman"/>
                <w:sz w:val="24"/>
                <w:szCs w:val="24"/>
              </w:rPr>
              <w:t xml:space="preserve"> tiek veikta izglītojamo zināšanu, prasmju un kompetenču diagnostika, tā netiek attiecināta pret normatīvajos aktos (piemēram, standartā) </w:t>
            </w:r>
            <w:r>
              <w:rPr>
                <w:rFonts w:ascii="Times New Roman" w:eastAsia="Times New Roman" w:hAnsi="Times New Roman" w:cs="Times New Roman"/>
                <w:bCs/>
                <w:sz w:val="24"/>
                <w:szCs w:val="24"/>
                <w:lang w:eastAsia="lv-LV"/>
              </w:rPr>
              <w:t>un/vai izglītības programmas īstenošanā</w:t>
            </w:r>
            <w:r>
              <w:rPr>
                <w:rFonts w:ascii="Times New Roman" w:eastAsia="Calibri" w:hAnsi="Times New Roman" w:cs="Times New Roman"/>
                <w:sz w:val="24"/>
                <w:szCs w:val="24"/>
              </w:rPr>
              <w:t xml:space="preserve"> noteiktajām prasībām </w:t>
            </w:r>
            <w:r>
              <w:rPr>
                <w:rFonts w:ascii="Times New Roman" w:eastAsia="Times New Roman" w:hAnsi="Times New Roman" w:cs="Times New Roman"/>
                <w:bCs/>
                <w:sz w:val="24"/>
                <w:szCs w:val="24"/>
                <w:lang w:eastAsia="lv-LV"/>
              </w:rPr>
              <w:t xml:space="preserve">(piemēram, kvalifikācijas normas sportā u.tml.) </w:t>
            </w:r>
            <w:r>
              <w:rPr>
                <w:rFonts w:ascii="Times New Roman" w:eastAsia="Calibri" w:hAnsi="Times New Roman" w:cs="Times New Roman"/>
                <w:sz w:val="24"/>
                <w:szCs w:val="24"/>
              </w:rPr>
              <w:t xml:space="preserve">mācību satura apguvei. Vairāk kā puse izglītojamo (51 </w:t>
            </w:r>
            <w:r>
              <w:rPr>
                <w:rFonts w:ascii="Times New Roman" w:eastAsia="Calibri" w:hAnsi="Times New Roman" w:cs="Times New Roman"/>
                <w:sz w:val="24"/>
                <w:szCs w:val="24"/>
              </w:rPr>
              <w:lastRenderedPageBreak/>
              <w:t>– 74%) sasniedz nepieciešamās prasības.</w:t>
            </w:r>
          </w:p>
        </w:tc>
        <w:tc>
          <w:tcPr>
            <w:tcW w:w="4219" w:type="dxa"/>
          </w:tcPr>
          <w:p w14:paraId="0C39BA4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formāli ir izveidota sistēma izglītojamo zināšanu, prasmju un kompetenču diagnostikai pārejas posmos (piemēram, uzsākot un/vai noslēdzot mācības, 4.-6.klase, 7.-9.klase, 1.-2.kurss u.tml.), bet izglītības iestāde neveic sistēmiskas darbības, lai pilnveidotu savu ikdienas darbu izglītojamo mācību sasniegumu uzlabošanai un daļēji attiecina vai arī neattiecina pret normatīvajos aktos (piemēram, standartā) un/vai izglītības programmas īstenošanā noteiktajām prasībām (piemēram, </w:t>
            </w:r>
            <w:r>
              <w:rPr>
                <w:rFonts w:ascii="Times New Roman" w:eastAsia="Times New Roman" w:hAnsi="Times New Roman" w:cs="Times New Roman"/>
                <w:bCs/>
                <w:sz w:val="24"/>
                <w:szCs w:val="24"/>
                <w:lang w:eastAsia="lv-LV"/>
              </w:rPr>
              <w:lastRenderedPageBreak/>
              <w:t>kvalifikācijas normas sportā) mācību satura apguvei. Mazāk kā puse izglītojamo (30 – 50%) sasniedz nepieciešamās prasības.</w:t>
            </w:r>
          </w:p>
        </w:tc>
      </w:tr>
      <w:tr w:rsidR="007D72A9" w14:paraId="64F967B2" w14:textId="77777777">
        <w:tc>
          <w:tcPr>
            <w:tcW w:w="1552" w:type="dxa"/>
          </w:tcPr>
          <w:p w14:paraId="40A02932" w14:textId="644676D6"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1.1.</w:t>
            </w:r>
            <w:r w:rsidR="007443E3">
              <w:rPr>
                <w:rFonts w:ascii="Times New Roman" w:eastAsia="Times New Roman" w:hAnsi="Times New Roman" w:cs="Times New Roman"/>
                <w:bCs/>
                <w:sz w:val="24"/>
                <w:szCs w:val="24"/>
                <w:lang w:eastAsia="lv-LV"/>
              </w:rPr>
              <w:t>4</w:t>
            </w:r>
            <w:r>
              <w:rPr>
                <w:rFonts w:ascii="Times New Roman" w:eastAsia="Times New Roman" w:hAnsi="Times New Roman" w:cs="Times New Roman"/>
                <w:bCs/>
                <w:sz w:val="24"/>
                <w:szCs w:val="24"/>
                <w:lang w:eastAsia="lv-LV"/>
              </w:rPr>
              <w:t>.</w:t>
            </w:r>
          </w:p>
        </w:tc>
        <w:tc>
          <w:tcPr>
            <w:tcW w:w="3982" w:type="dxa"/>
            <w:gridSpan w:val="2"/>
          </w:tcPr>
          <w:p w14:paraId="5B5949F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izglītojamo sasniegumi valsts pārbaudes darbos  tiek analizēti attiecībā pret valsts vidējiem rādītājiem un/vai attiecībā pret izglītības iestādes noteiktajiem sasniedzamajiem rezultātiem valsts pārbaudes darbos, iegūstot secinājumus turpmākai darbības pilnveidei. Nosakot turpmākās attīstības prioritātes, tām tiek definēti kvantitatīvi un kvalitatīvi sasniedzamie rezultāti un tiek iegūti dati, kas apliecina, ka nepieciešamie uzlabojumi tiek ieviesti.</w:t>
            </w:r>
          </w:p>
        </w:tc>
        <w:tc>
          <w:tcPr>
            <w:tcW w:w="3996" w:type="dxa"/>
          </w:tcPr>
          <w:p w14:paraId="0B776AA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izglītojamo sasniegumi valsts pārbaudes darbos tiek analizēti attiecībā pret valsts vidējiem rādītājiem un/vai attiecībā pret izglītības iestādes noteiktajiem sasniedzamajiem rezultātiem valsts pārbaudes darbos, iegūstot secinājumus turpmākai darbības pilnveidei. Nosakot turpmākās attīstības prioritātes, tām tiek definēti sasniedzamie rezultāti, bet neregulāri un/vai nepietiekami tiek iegūti dati, kas apliecina, ka nepieciešamie uzlabojumi tiek ieviesti.</w:t>
            </w:r>
          </w:p>
        </w:tc>
        <w:tc>
          <w:tcPr>
            <w:tcW w:w="4219" w:type="dxa"/>
          </w:tcPr>
          <w:p w14:paraId="7F43BEB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izglītojamo sasniegumi valsts pārbaudes darbos tiek analizēti, iegūstot secinājumus turpmākai darbības pilnveidei, tomēr analīze ir daļēji saistīta vai arī nav saistīta ar valsts vidējiem rādītājiem un/vai izglītības iestādes noteiktajiem sasniedzamajiem rezultātiem valsts pārbaudes darbos. Nosakot turpmākās attīstības prioritātes, tām daļēji tiek definēti vai netiek definēti sasniedzamie rezultāti, kā arī netiek iegūti dati un informācija, kas apliecina, ka nepieciešamie uzlabojumi tiek ieviesti.</w:t>
            </w:r>
          </w:p>
        </w:tc>
      </w:tr>
      <w:tr w:rsidR="007D72A9" w14:paraId="7E641C71" w14:textId="77777777">
        <w:tc>
          <w:tcPr>
            <w:tcW w:w="1552" w:type="dxa"/>
          </w:tcPr>
          <w:p w14:paraId="4F0C0E6D" w14:textId="7E49E48D"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5</w:t>
            </w:r>
            <w:r>
              <w:rPr>
                <w:rFonts w:ascii="Times New Roman" w:eastAsia="Times New Roman" w:hAnsi="Times New Roman" w:cs="Times New Roman"/>
                <w:bCs/>
                <w:sz w:val="24"/>
                <w:szCs w:val="24"/>
                <w:lang w:eastAsia="lv-LV"/>
              </w:rPr>
              <w:t>.</w:t>
            </w:r>
          </w:p>
        </w:tc>
        <w:tc>
          <w:tcPr>
            <w:tcW w:w="3982" w:type="dxa"/>
            <w:gridSpan w:val="2"/>
          </w:tcPr>
          <w:p w14:paraId="1C92419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izglītojamo vidējie statistiskie sasniegumi ikdienas mācību darbā atbilst valsts pārbaudes darbos iegūtajiem rezultātiem vai arī tiem ir maznozīmīgas atšķirības +/- 10% apmērā pēdējo divu mācību gadu laikā.</w:t>
            </w:r>
          </w:p>
        </w:tc>
        <w:tc>
          <w:tcPr>
            <w:tcW w:w="3996" w:type="dxa"/>
          </w:tcPr>
          <w:p w14:paraId="31EC11F5"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izglītojamo vidējie statistiskie sasniegumi ikdienas mācību darbā atbilst valsts pārbaudes darbos iegūtajiem rezultātiem vai arī tiem ir atšķirības +/- 11 – 30 % apmērā pēdējo divu mācību gadu laikā.</w:t>
            </w:r>
          </w:p>
        </w:tc>
        <w:tc>
          <w:tcPr>
            <w:tcW w:w="4219" w:type="dxa"/>
          </w:tcPr>
          <w:p w14:paraId="4879A96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izglītojamo vidējie statistiskie sasniegumi ikdienas mācību darbā daļēji atbilst valsts pārbaudes darbos iegūtajiem rezultātiem un tiem ir atšķirības vairāk nekā +/- 30 % apmērā pēdējo divu mācību gadu laikā.</w:t>
            </w:r>
          </w:p>
        </w:tc>
      </w:tr>
      <w:tr w:rsidR="007D72A9" w14:paraId="2A12E7EA" w14:textId="77777777">
        <w:tc>
          <w:tcPr>
            <w:tcW w:w="1552" w:type="dxa"/>
          </w:tcPr>
          <w:p w14:paraId="61A42751" w14:textId="73D1FC3E"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6</w:t>
            </w:r>
            <w:r>
              <w:rPr>
                <w:rFonts w:ascii="Times New Roman" w:eastAsia="Times New Roman" w:hAnsi="Times New Roman" w:cs="Times New Roman"/>
                <w:bCs/>
                <w:sz w:val="24"/>
                <w:szCs w:val="24"/>
                <w:lang w:eastAsia="lv-LV"/>
              </w:rPr>
              <w:t>.</w:t>
            </w:r>
          </w:p>
        </w:tc>
        <w:tc>
          <w:tcPr>
            <w:tcW w:w="3982" w:type="dxa"/>
            <w:gridSpan w:val="2"/>
          </w:tcPr>
          <w:p w14:paraId="7185297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vidējās vispārējās izglītības programmu absolventu centralizēto eksāmenu indekss iepriekšējā mācību gadā ir ne mazāks kā 55%.</w:t>
            </w:r>
          </w:p>
        </w:tc>
        <w:tc>
          <w:tcPr>
            <w:tcW w:w="3996" w:type="dxa"/>
          </w:tcPr>
          <w:p w14:paraId="1C94884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vidējās vispārējās izglītības programmu absolventu centralizēto eksāmenu indekss iepriekšējā mācību gadā ir 40% līdz 54%.</w:t>
            </w:r>
          </w:p>
        </w:tc>
        <w:tc>
          <w:tcPr>
            <w:tcW w:w="4219" w:type="dxa"/>
          </w:tcPr>
          <w:p w14:paraId="093DFCA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vidējās vispārējās izglītības programmu absolventu centralizēto eksāmenu indekss iepriekšējā mācību gadā ir zemāks par 40%.</w:t>
            </w:r>
          </w:p>
        </w:tc>
      </w:tr>
      <w:tr w:rsidR="007D72A9" w14:paraId="64613422" w14:textId="77777777">
        <w:tc>
          <w:tcPr>
            <w:tcW w:w="1552" w:type="dxa"/>
          </w:tcPr>
          <w:p w14:paraId="3257D3E6" w14:textId="59C6BCA6"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7</w:t>
            </w:r>
            <w:r>
              <w:rPr>
                <w:rFonts w:ascii="Times New Roman" w:eastAsia="Times New Roman" w:hAnsi="Times New Roman" w:cs="Times New Roman"/>
                <w:bCs/>
                <w:sz w:val="24"/>
                <w:szCs w:val="24"/>
                <w:lang w:eastAsia="lv-LV"/>
              </w:rPr>
              <w:t>.</w:t>
            </w:r>
          </w:p>
        </w:tc>
        <w:tc>
          <w:tcPr>
            <w:tcW w:w="3982" w:type="dxa"/>
            <w:gridSpan w:val="2"/>
          </w:tcPr>
          <w:p w14:paraId="6E68FAD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profesionālās ievirzes izglītības programmu izglītojamie (60% un vairāk) piedalās vietējā, nacionālā un starptautiskā mēroga sacensībās, konkursos, izstādēs un regulāri gūst panākumus.</w:t>
            </w:r>
          </w:p>
        </w:tc>
        <w:tc>
          <w:tcPr>
            <w:tcW w:w="3996" w:type="dxa"/>
          </w:tcPr>
          <w:p w14:paraId="4C6CE818" w14:textId="597B0FC5"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profesionālās ievirzes izglītības programmu izglītojamie (</w:t>
            </w:r>
            <w:r w:rsidR="00614A19">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4-59% un vairāk) piedalās vietējā, nacionālā un starptautiskā mēroga sacensībās, konkursos, izstādēs un regulāri gūst panākumus.</w:t>
            </w:r>
          </w:p>
        </w:tc>
        <w:tc>
          <w:tcPr>
            <w:tcW w:w="4219" w:type="dxa"/>
          </w:tcPr>
          <w:p w14:paraId="0910CBA5" w14:textId="100A946E"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profesionālās ievirzes izglītības programmu izglītojamie (mazāk nekā </w:t>
            </w:r>
            <w:r w:rsidR="00614A19">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4%) piedalās vietējā, nacionālā un starptautiskā mēroga sacensībās, konkursos, izstādēs un regulāri gūst panākumus.</w:t>
            </w:r>
          </w:p>
        </w:tc>
      </w:tr>
      <w:tr w:rsidR="007D72A9" w14:paraId="1EAD5099" w14:textId="77777777" w:rsidTr="00796C1B">
        <w:tc>
          <w:tcPr>
            <w:tcW w:w="1552" w:type="dxa"/>
            <w:shd w:val="clear" w:color="auto" w:fill="auto"/>
          </w:tcPr>
          <w:p w14:paraId="0019E93A" w14:textId="38401C53"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1.1.</w:t>
            </w:r>
            <w:r w:rsidR="007443E3">
              <w:rPr>
                <w:rFonts w:ascii="Times New Roman" w:eastAsia="Times New Roman" w:hAnsi="Times New Roman" w:cs="Times New Roman"/>
                <w:bCs/>
                <w:sz w:val="24"/>
                <w:szCs w:val="24"/>
                <w:lang w:eastAsia="lv-LV"/>
              </w:rPr>
              <w:t>8</w:t>
            </w:r>
            <w:r>
              <w:rPr>
                <w:rFonts w:ascii="Times New Roman" w:eastAsia="Times New Roman" w:hAnsi="Times New Roman" w:cs="Times New Roman"/>
                <w:bCs/>
                <w:sz w:val="24"/>
                <w:szCs w:val="24"/>
                <w:lang w:eastAsia="lv-LV"/>
              </w:rPr>
              <w:t>.</w:t>
            </w:r>
          </w:p>
        </w:tc>
        <w:tc>
          <w:tcPr>
            <w:tcW w:w="3982" w:type="dxa"/>
            <w:gridSpan w:val="2"/>
            <w:shd w:val="clear" w:color="auto" w:fill="auto"/>
          </w:tcPr>
          <w:p w14:paraId="7D15069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Pēdējā mācību gada laikā ne mazāk kā 70% izglītojamo, kuri ieguvuši profesionālo kvalifikāciju, vērtējums profesionālās kvalifikācijas eksāmenos nav zemāks par septiņām ballēm.</w:t>
            </w:r>
          </w:p>
        </w:tc>
        <w:tc>
          <w:tcPr>
            <w:tcW w:w="3996" w:type="dxa"/>
            <w:shd w:val="clear" w:color="auto" w:fill="auto"/>
          </w:tcPr>
          <w:p w14:paraId="2AABF694" w14:textId="77777777" w:rsidR="007D72A9" w:rsidRDefault="007443E3">
            <w:pPr>
              <w:widowControl w:val="0"/>
              <w:spacing w:after="0"/>
              <w:jc w:val="both"/>
              <w:rPr>
                <w:rFonts w:ascii="Times New Roman" w:hAnsi="Times New Roman" w:cs="Times New Roman"/>
                <w:sz w:val="24"/>
                <w:szCs w:val="24"/>
              </w:rPr>
            </w:pPr>
            <w:r>
              <w:rPr>
                <w:rFonts w:ascii="Times New Roman" w:eastAsia="Calibri" w:hAnsi="Times New Roman" w:cs="Times New Roman"/>
                <w:sz w:val="24"/>
                <w:szCs w:val="24"/>
              </w:rPr>
              <w:t>Pēdējā mācību gada laikā ne mazāk kā 60% izglītojamo, kuri ieguvuši profesionālo kvalifikāciju, vērtējums profesionālās kvalifikācijas eksāmenos nav zemāks par sešām ballēm.</w:t>
            </w:r>
          </w:p>
        </w:tc>
        <w:tc>
          <w:tcPr>
            <w:tcW w:w="4219" w:type="dxa"/>
            <w:shd w:val="clear" w:color="auto" w:fill="auto"/>
          </w:tcPr>
          <w:p w14:paraId="221F53C6" w14:textId="03CBD514" w:rsidR="007D72A9" w:rsidRDefault="007443E3">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Pēdējā mācību gada laikā vismaz 40% izglītojamo vērtējums profesionālās kvalifikācijas eksāmenos  ir </w:t>
            </w:r>
            <w:r w:rsidR="00796C1B">
              <w:rPr>
                <w:rFonts w:ascii="Times New Roman" w:eastAsia="Calibri" w:hAnsi="Times New Roman" w:cs="Times New Roman"/>
                <w:sz w:val="24"/>
                <w:szCs w:val="24"/>
              </w:rPr>
              <w:t xml:space="preserve">piecas </w:t>
            </w:r>
            <w:r>
              <w:rPr>
                <w:rFonts w:ascii="Times New Roman" w:eastAsia="Calibri" w:hAnsi="Times New Roman" w:cs="Times New Roman"/>
                <w:sz w:val="24"/>
                <w:szCs w:val="24"/>
              </w:rPr>
              <w:t xml:space="preserve">balles vai </w:t>
            </w:r>
            <w:r w:rsidR="00796C1B">
              <w:rPr>
                <w:rFonts w:ascii="Times New Roman" w:eastAsia="Calibri" w:hAnsi="Times New Roman" w:cs="Times New Roman"/>
                <w:sz w:val="24"/>
                <w:szCs w:val="24"/>
              </w:rPr>
              <w:t>zemāks</w:t>
            </w:r>
            <w:r>
              <w:rPr>
                <w:rFonts w:ascii="Times New Roman" w:eastAsia="Calibri" w:hAnsi="Times New Roman" w:cs="Times New Roman"/>
                <w:sz w:val="24"/>
                <w:szCs w:val="24"/>
              </w:rPr>
              <w:t>.</w:t>
            </w:r>
          </w:p>
          <w:p w14:paraId="26DD9BC3" w14:textId="2535817A" w:rsidR="007D72A9" w:rsidRDefault="007D72A9">
            <w:pPr>
              <w:spacing w:after="0" w:line="240" w:lineRule="auto"/>
              <w:jc w:val="both"/>
              <w:outlineLvl w:val="0"/>
              <w:rPr>
                <w:rFonts w:ascii="Times New Roman" w:eastAsia="Times New Roman" w:hAnsi="Times New Roman" w:cs="Times New Roman"/>
                <w:bCs/>
                <w:sz w:val="24"/>
                <w:szCs w:val="24"/>
                <w:lang w:eastAsia="lv-LV"/>
              </w:rPr>
            </w:pPr>
          </w:p>
        </w:tc>
      </w:tr>
      <w:tr w:rsidR="007D72A9" w14:paraId="1D14DE30" w14:textId="77777777">
        <w:tc>
          <w:tcPr>
            <w:tcW w:w="1552" w:type="dxa"/>
          </w:tcPr>
          <w:p w14:paraId="79F9BF5E" w14:textId="0E8B64D6"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9</w:t>
            </w:r>
            <w:r>
              <w:rPr>
                <w:rFonts w:ascii="Times New Roman" w:eastAsia="Times New Roman" w:hAnsi="Times New Roman" w:cs="Times New Roman"/>
                <w:bCs/>
                <w:sz w:val="24"/>
                <w:szCs w:val="24"/>
                <w:lang w:eastAsia="lv-LV"/>
              </w:rPr>
              <w:t>.</w:t>
            </w:r>
          </w:p>
        </w:tc>
        <w:tc>
          <w:tcPr>
            <w:tcW w:w="3982" w:type="dxa"/>
            <w:gridSpan w:val="2"/>
          </w:tcPr>
          <w:p w14:paraId="7D2F656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mērķtiecīgi izveidota sistēma (piemēram, pieejams finansējums, laiks, izglītojamo atlase, dažāda veida nodarbības u.tml.) darbam ar talantīgiem izglītojamiem, kuri regulāri gūst augstus sasniegumus olimpiādēs, konkursos, sacensībās novada/pilsētas un valsts līmenī. Izglītības iestādē ir pedagogi, kuri nodrošina šīs sistēmas darbību. Viņu darbs tiek atbalstīts un apmaksāts.</w:t>
            </w:r>
          </w:p>
        </w:tc>
        <w:tc>
          <w:tcPr>
            <w:tcW w:w="3996" w:type="dxa"/>
          </w:tcPr>
          <w:p w14:paraId="1E52A5D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izveidota sistēma (piemēram, pieejams finansējums, laiks, izglītojamo atlase, dažāda veida nodarbības u.tml.) darbam ar talantīgiem izglītojamiem, kuri pēdējo trīs gadu laikā gūst augstus sasniegumus olimpiādēs, konkursos, sacensībās novada/pilsētas līmenī, atsevišķos gadījumos valsts līmenī. Pedagogiem, kuri strādā ar talantīgiem izglītojamiem, ir sava pedagoģiskā pieeja. Šis darbs tiek atbalstīts un apmaksāts.</w:t>
            </w:r>
          </w:p>
        </w:tc>
        <w:tc>
          <w:tcPr>
            <w:tcW w:w="4219" w:type="dxa"/>
          </w:tcPr>
          <w:p w14:paraId="63B11F9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nav izveidota sistēma darbam ar talantīgiem izglītojamiem, kuri gūst augstus sasniegumus olimpiādēs, konkursos sacensībās izglītības iestādes, novada/pilsētas līmenī. Atsevišķiem pedagogiem ir izveidota sistēma, kā viņi strādā ar šiem izglītojamiem, bet tā nav vienota pieeja, vai arī pedagogi darbojas pēc pašiniciatīvas, kas pēdējo trīs gadu laikā izglītojamiem ir devis iespēju gūt atsevišķus sasniegumus. Šis darbs ne vienmēr ir apmaksāts.</w:t>
            </w:r>
          </w:p>
        </w:tc>
      </w:tr>
      <w:tr w:rsidR="007D72A9" w14:paraId="63C221E2" w14:textId="77777777">
        <w:tc>
          <w:tcPr>
            <w:tcW w:w="1560" w:type="dxa"/>
            <w:gridSpan w:val="2"/>
            <w:shd w:val="clear" w:color="auto" w:fill="auto"/>
          </w:tcPr>
          <w:p w14:paraId="449C891D" w14:textId="2111EFD6"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10</w:t>
            </w:r>
            <w:r>
              <w:rPr>
                <w:rFonts w:ascii="Times New Roman" w:eastAsia="Times New Roman" w:hAnsi="Times New Roman" w:cs="Times New Roman"/>
                <w:bCs/>
                <w:sz w:val="24"/>
                <w:szCs w:val="24"/>
                <w:lang w:eastAsia="lv-LV"/>
              </w:rPr>
              <w:t>.</w:t>
            </w:r>
          </w:p>
        </w:tc>
        <w:tc>
          <w:tcPr>
            <w:tcW w:w="3974" w:type="dxa"/>
            <w:shd w:val="clear" w:color="auto" w:fill="auto"/>
          </w:tcPr>
          <w:p w14:paraId="444507C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noteikti audzināšanas darba prioritārie uzdevumi trīs gadiem, definējot sasniedzamos rezultātus, ņemot vērā izglītojamiem raksturīgās personības iezīmes un īstenoto izglītības programmu specifiku. Audzināšanas darba prioritāro virzienu noteikšanā ir iesaistītas visas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sasniedzamie rezultāti tiek izvirzīti, balstoties uz datiem un informāciju, kuru izglītības iestāde iegūst no vismaz diviem avotiem par izglītojamo personības iezīmēm (piemēram, anektēšana, novērojumi, klašu audzinātāju atskaites u.tml.). </w:t>
            </w:r>
          </w:p>
        </w:tc>
        <w:tc>
          <w:tcPr>
            <w:tcW w:w="3996" w:type="dxa"/>
            <w:shd w:val="clear" w:color="auto" w:fill="auto"/>
          </w:tcPr>
          <w:p w14:paraId="2748733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noteikti audzināšanas darba prioritārie virzieni trīs gadiem, definējot sasniedzamos rezultātus un ņemot vērā īstenoto izglītības programmu specifiku. Audzināšanas darba prioritāro virzienu noteikšanā ir iesaistīta lielākā daļa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sasniedzamie rezultāti tiek izvirzīti, balstoties uz datiem un informāciju, kuru izglītības iestāde iegūst no vismaz viena avota par izglītojamo personības iezīmēm (piemēram, anektēšana, novērojumi, klašu audzinātāju atskaites u.tml.).</w:t>
            </w:r>
          </w:p>
        </w:tc>
        <w:tc>
          <w:tcPr>
            <w:tcW w:w="4219" w:type="dxa"/>
            <w:shd w:val="clear" w:color="auto" w:fill="auto"/>
          </w:tcPr>
          <w:p w14:paraId="21793D4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noteikti audzināšanas darba prioritārie virzieni trīs gadiem, daļēji ņemot vērā izglītojamo personības iezīmes, īstenoto izglītības programmu specifiku.</w:t>
            </w:r>
          </w:p>
          <w:p w14:paraId="4331ACE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Audzināšanas darba prioritāro virzienu noteikšanā ir iesaistīta puse vai mazāk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sasniedzamie rezultāti tiek izvirzīti bez nepieciešamajiem datiem un informācijas, lai tie būtu objektīvi un pamatoti.</w:t>
            </w:r>
          </w:p>
        </w:tc>
      </w:tr>
      <w:tr w:rsidR="007D72A9" w14:paraId="2CD40AAB" w14:textId="77777777">
        <w:tc>
          <w:tcPr>
            <w:tcW w:w="1552" w:type="dxa"/>
          </w:tcPr>
          <w:p w14:paraId="299AB564" w14:textId="09667DD0"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11</w:t>
            </w:r>
            <w:r>
              <w:rPr>
                <w:rFonts w:ascii="Times New Roman" w:eastAsia="Times New Roman" w:hAnsi="Times New Roman" w:cs="Times New Roman"/>
                <w:bCs/>
                <w:sz w:val="24"/>
                <w:szCs w:val="24"/>
                <w:lang w:eastAsia="lv-LV"/>
              </w:rPr>
              <w:t>.</w:t>
            </w:r>
          </w:p>
        </w:tc>
        <w:tc>
          <w:tcPr>
            <w:tcW w:w="3982" w:type="dxa"/>
            <w:gridSpan w:val="2"/>
          </w:tcPr>
          <w:p w14:paraId="2F2D9273" w14:textId="3CAAE4D3"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katru gadu tiek veikts audzināšanas darba </w:t>
            </w:r>
            <w:proofErr w:type="spellStart"/>
            <w:r>
              <w:rPr>
                <w:rFonts w:ascii="Times New Roman" w:eastAsia="Times New Roman" w:hAnsi="Times New Roman" w:cs="Times New Roman"/>
                <w:bCs/>
                <w:sz w:val="24"/>
                <w:szCs w:val="24"/>
                <w:lang w:eastAsia="lv-LV"/>
              </w:rPr>
              <w:t>izvērtējums</w:t>
            </w:r>
            <w:proofErr w:type="spellEnd"/>
            <w:r>
              <w:rPr>
                <w:rFonts w:ascii="Times New Roman" w:eastAsia="Times New Roman" w:hAnsi="Times New Roman" w:cs="Times New Roman"/>
                <w:bCs/>
                <w:sz w:val="24"/>
                <w:szCs w:val="24"/>
                <w:lang w:eastAsia="lv-LV"/>
              </w:rPr>
              <w:t xml:space="preserve">, kurš </w:t>
            </w:r>
            <w:r>
              <w:rPr>
                <w:rFonts w:ascii="Times New Roman" w:eastAsia="Times New Roman" w:hAnsi="Times New Roman" w:cs="Times New Roman"/>
                <w:bCs/>
                <w:sz w:val="24"/>
                <w:szCs w:val="24"/>
                <w:lang w:eastAsia="lv-LV"/>
              </w:rPr>
              <w:lastRenderedPageBreak/>
              <w:t>atspoguļo sasniegto atbilstoši plānotajam, paredzot turpmāk nepieciešamo darbu audzināšanas pilnveidei, ir izveidojusies pedagogu izpratne par audzināšanu kā integrētu izglītības procesa daļu. Visi iegūtie secinājumi tiek ņemti vērā, pilnveidojot izglītības iestādes turpmāko darbību.</w:t>
            </w:r>
          </w:p>
        </w:tc>
        <w:tc>
          <w:tcPr>
            <w:tcW w:w="3996" w:type="dxa"/>
          </w:tcPr>
          <w:p w14:paraId="02580672" w14:textId="031946F3"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katru gadu tiek veikts audzināšanas darba </w:t>
            </w:r>
            <w:proofErr w:type="spellStart"/>
            <w:r>
              <w:rPr>
                <w:rFonts w:ascii="Times New Roman" w:eastAsia="Times New Roman" w:hAnsi="Times New Roman" w:cs="Times New Roman"/>
                <w:bCs/>
                <w:sz w:val="24"/>
                <w:szCs w:val="24"/>
                <w:lang w:eastAsia="lv-LV"/>
              </w:rPr>
              <w:t>izvērtējums</w:t>
            </w:r>
            <w:proofErr w:type="spellEnd"/>
            <w:r>
              <w:rPr>
                <w:rFonts w:ascii="Times New Roman" w:eastAsia="Times New Roman" w:hAnsi="Times New Roman" w:cs="Times New Roman"/>
                <w:bCs/>
                <w:sz w:val="24"/>
                <w:szCs w:val="24"/>
                <w:lang w:eastAsia="lv-LV"/>
              </w:rPr>
              <w:t xml:space="preserve">, kurš </w:t>
            </w:r>
            <w:r>
              <w:rPr>
                <w:rFonts w:ascii="Times New Roman" w:eastAsia="Times New Roman" w:hAnsi="Times New Roman" w:cs="Times New Roman"/>
                <w:bCs/>
                <w:sz w:val="24"/>
                <w:szCs w:val="24"/>
                <w:lang w:eastAsia="lv-LV"/>
              </w:rPr>
              <w:lastRenderedPageBreak/>
              <w:t>atspoguļo sasniegto atbilstoši plānotajam, paredzot turpmāk nepieciešamo darbu audzināšanas pilnveidei, tiek veidota pedagogu izpratne par audzināšanu kā integrētu izglītības procesa daļu. Iegūtie secinājumi tiek ņemti vērā daļēji un/vai iestādes darbība audzināšanā tiek pilnveidota daļēji atbilstoši iestādes iegūtajiem secinājumiem.</w:t>
            </w:r>
          </w:p>
        </w:tc>
        <w:tc>
          <w:tcPr>
            <w:tcW w:w="4219" w:type="dxa"/>
          </w:tcPr>
          <w:p w14:paraId="05FBED8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katru gadu tiek veikts audzināšanas darba </w:t>
            </w:r>
            <w:proofErr w:type="spellStart"/>
            <w:r>
              <w:rPr>
                <w:rFonts w:ascii="Times New Roman" w:eastAsia="Times New Roman" w:hAnsi="Times New Roman" w:cs="Times New Roman"/>
                <w:bCs/>
                <w:sz w:val="24"/>
                <w:szCs w:val="24"/>
                <w:lang w:eastAsia="lv-LV"/>
              </w:rPr>
              <w:t>izvērtējums</w:t>
            </w:r>
            <w:proofErr w:type="spellEnd"/>
            <w:r>
              <w:rPr>
                <w:rFonts w:ascii="Times New Roman" w:eastAsia="Times New Roman" w:hAnsi="Times New Roman" w:cs="Times New Roman"/>
                <w:bCs/>
                <w:sz w:val="24"/>
                <w:szCs w:val="24"/>
                <w:lang w:eastAsia="lv-LV"/>
              </w:rPr>
              <w:t xml:space="preserve">, kurš </w:t>
            </w:r>
            <w:r>
              <w:rPr>
                <w:rFonts w:ascii="Times New Roman" w:eastAsia="Times New Roman" w:hAnsi="Times New Roman" w:cs="Times New Roman"/>
                <w:bCs/>
                <w:sz w:val="24"/>
                <w:szCs w:val="24"/>
                <w:lang w:eastAsia="lv-LV"/>
              </w:rPr>
              <w:lastRenderedPageBreak/>
              <w:t>daļēji atspoguļo sasniegto atbilstoši plānotajam, ne vienmēr paredzot turpmāk nepieciešamo darbu audzināšanas pilnveidei un/vai daļēji atspoguļojot pedagogu izpratni par audzināšanu kā integrētu izglītības procesa daļu. Iegūtie secinājumi netiek ieviesti un/vai izglītības iestādei nav datu, kas apliecinātu, kā nepieciešamie pilnveides pasākumi tiek ieviesti.</w:t>
            </w:r>
          </w:p>
        </w:tc>
      </w:tr>
      <w:tr w:rsidR="007D72A9" w14:paraId="6EF47B88" w14:textId="77777777">
        <w:tc>
          <w:tcPr>
            <w:tcW w:w="1552" w:type="dxa"/>
          </w:tcPr>
          <w:p w14:paraId="5DAA1C8C" w14:textId="284905C4"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1.1.</w:t>
            </w:r>
            <w:r w:rsidR="007443E3">
              <w:rPr>
                <w:rFonts w:ascii="Times New Roman" w:eastAsia="Times New Roman" w:hAnsi="Times New Roman" w:cs="Times New Roman"/>
                <w:bCs/>
                <w:sz w:val="24"/>
                <w:szCs w:val="24"/>
                <w:lang w:eastAsia="lv-LV"/>
              </w:rPr>
              <w:t>12</w:t>
            </w:r>
            <w:r>
              <w:rPr>
                <w:rFonts w:ascii="Times New Roman" w:eastAsia="Times New Roman" w:hAnsi="Times New Roman" w:cs="Times New Roman"/>
                <w:bCs/>
                <w:sz w:val="24"/>
                <w:szCs w:val="24"/>
                <w:lang w:eastAsia="lv-LV"/>
              </w:rPr>
              <w:t>.</w:t>
            </w:r>
          </w:p>
        </w:tc>
        <w:tc>
          <w:tcPr>
            <w:tcW w:w="3982" w:type="dxa"/>
            <w:gridSpan w:val="2"/>
          </w:tcPr>
          <w:p w14:paraId="6216210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mērķtiecīgi izveidota sistēma, kuras rezultātā izglītojamie ikdienas izglītības procesā un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aktivitātēs apgūst pilsoniskās līdzdalības pieredzi. Šī sistēma nodrošina, ka izglītojamie iniciē aktivitātes mācību un audzināšanas darba izvērtēšanai, veido savu pārstāvības institūciju, sniedz atbalstu citiem izglītojamiem un pedagogiem, ir ieinteresēti, organizē un piedalās dažādās pilsētas, novada un/vai valsts līmeņa pilsoniskās līdzdalības aktivitātēs. Pedagogi īsteno sistēmisku un saskaņotu darbību, kas nodrošina izglītojamo pilsoniskās līdzdalības prasmju apguvi ikdienā.</w:t>
            </w:r>
          </w:p>
        </w:tc>
        <w:tc>
          <w:tcPr>
            <w:tcW w:w="3996" w:type="dxa"/>
          </w:tcPr>
          <w:p w14:paraId="05FDFCF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sistēma, kuras rezultātā izglītojamie ikdienas izglītības procesā un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aktivitātēs apgūst pilsoniskās līdzdalības pieredzi. Šī sistēma nodrošina, ka izglītojamie iesaistās mācību un audzināšanas darba izvērtēšanā, veido savu pārstāvības institūciju, ir ieinteresēti un piedalās dažādās pilsētas, novada un/vai valsts līmeņa pilsoniskās līdzdalības aktivitātēs. Pedagogiem ir izpratne par veidiem, kā izglītojamie ar organizatoriskiem, didaktiskiem un metodiskiem paņēmieniem mācību stundās/nodarbībās apgūst pilsonisko līdzdalību. </w:t>
            </w:r>
          </w:p>
        </w:tc>
        <w:tc>
          <w:tcPr>
            <w:tcW w:w="4219" w:type="dxa"/>
          </w:tcPr>
          <w:p w14:paraId="7BDD2C2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nav sistēmas, kuras rezultātā izglītojamie izglītības procesā un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aktivitātēs apgūst pilsoniskās līdzdalības pieredzi, bet ir darbības, kuras tiek veiktas, balstoties uz iesaistīto pašiniciatīvu. Darbojas izglītojamo pārstāvības institūcija, kura lielākoties atbild par dažādu kultūras un/vai sporta pasākumu organizēšanu, bet tās darbībā iesaistās un par to interesējas salīdzinoši neliels izglītojamo skaits. Pedagogiem ir daļēja izpratne par veidiem, kā izglītojamie ar organizatoriskiem, didaktiskiem un metodiskiem paņēmieniem mācību stundās/nodarbībās apgūst pilsonisko līdzdalību.</w:t>
            </w:r>
          </w:p>
        </w:tc>
      </w:tr>
      <w:tr w:rsidR="007D72A9" w14:paraId="205E682B" w14:textId="77777777">
        <w:tc>
          <w:tcPr>
            <w:tcW w:w="1552" w:type="dxa"/>
          </w:tcPr>
          <w:p w14:paraId="343411CF" w14:textId="6B5D613B"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13</w:t>
            </w:r>
            <w:r>
              <w:rPr>
                <w:rFonts w:ascii="Times New Roman" w:eastAsia="Times New Roman" w:hAnsi="Times New Roman" w:cs="Times New Roman"/>
                <w:bCs/>
                <w:sz w:val="24"/>
                <w:szCs w:val="24"/>
                <w:lang w:eastAsia="lv-LV"/>
              </w:rPr>
              <w:t>.</w:t>
            </w:r>
          </w:p>
        </w:tc>
        <w:tc>
          <w:tcPr>
            <w:tcW w:w="3982" w:type="dxa"/>
            <w:gridSpan w:val="2"/>
          </w:tcPr>
          <w:p w14:paraId="4C9C0059" w14:textId="1DE505D0"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sadarbībā ar dibinātāju ir definējusi izglītības iestādes un izglītības programmas kvantitatīvos (piemēram, izglītojamo skaits, izglītojamo mācību sasniegumi valsts pārbaudes darbos, izstādēs, skatēs, konkursos, kvalifikācijas normas sportā u.tml.) un/vai kvalitatīvos sasniedzamos rezultātus (piemēram, darba prioritātes, </w:t>
            </w:r>
            <w:r>
              <w:rPr>
                <w:rFonts w:ascii="Times New Roman" w:eastAsia="Times New Roman" w:hAnsi="Times New Roman" w:cs="Times New Roman"/>
                <w:bCs/>
                <w:sz w:val="24"/>
                <w:szCs w:val="24"/>
                <w:lang w:eastAsia="lv-LV"/>
              </w:rPr>
              <w:lastRenderedPageBreak/>
              <w:t xml:space="preserve">izglītojamo zināšanas, prasmes, kompetences u.tml.), kuri ir jāsasniedz katru gadu un izglītības programmas noslēgumā. Ir noteikts, kā tie tiks izmērīti. </w:t>
            </w:r>
          </w:p>
        </w:tc>
        <w:tc>
          <w:tcPr>
            <w:tcW w:w="3996" w:type="dxa"/>
          </w:tcPr>
          <w:p w14:paraId="17C6417B" w14:textId="761CBD99"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 sadarbībā ar dibinātāju ir definējusi izglītības iestādes un izglītības programmas kvantitatīvos (piemēram, izglītojamo skaits, izglītojamo mācību sasniegumi valsts pārbaudes darbos, kvalifikācijas normas sportā u.tml.) un/vai kvalitatīvos sasniedzamos rezultātus (piemēram, darba prioritātes, izglītojamo zināšanas, prasmes, </w:t>
            </w:r>
            <w:r>
              <w:rPr>
                <w:rFonts w:ascii="Times New Roman" w:eastAsia="Times New Roman" w:hAnsi="Times New Roman" w:cs="Times New Roman"/>
                <w:bCs/>
                <w:sz w:val="24"/>
                <w:szCs w:val="24"/>
                <w:lang w:eastAsia="lv-LV"/>
              </w:rPr>
              <w:lastRenderedPageBreak/>
              <w:t xml:space="preserve">kompetences u.tml.), kuri ir jāsasniedz katru gadu un izglītības programmas noslēgumā. Ir noteikts, kā tie tiks izmērīti. </w:t>
            </w:r>
          </w:p>
        </w:tc>
        <w:tc>
          <w:tcPr>
            <w:tcW w:w="4219" w:type="dxa"/>
          </w:tcPr>
          <w:p w14:paraId="2BCADBC9" w14:textId="47A289E6"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 sadarbībā ar dibinātāju ir definējusi izglītības iestādes un izglītības programmas kvantitatīvos (piemēram, izglītojamo skaits, izglītojamo mācību sasniegumi valsts pārbaudes darbos, kvalifikācijas normas sportā u.tml.) un/vai kvalitatīvos sasniedzamos rezultātus (piemēram, darba prioritātes, izglītojamo zināšanas, prasmes, kompetences u.tml.), kuri ir jāsasniedz </w:t>
            </w:r>
            <w:r>
              <w:rPr>
                <w:rFonts w:ascii="Times New Roman" w:eastAsia="Times New Roman" w:hAnsi="Times New Roman" w:cs="Times New Roman"/>
                <w:bCs/>
                <w:sz w:val="24"/>
                <w:szCs w:val="24"/>
                <w:lang w:eastAsia="lv-LV"/>
              </w:rPr>
              <w:lastRenderedPageBreak/>
              <w:t xml:space="preserve">katru gadu un izglītības programmas noslēgumā. Ir skaidrs, kā tie tiks izmērīti. </w:t>
            </w:r>
          </w:p>
        </w:tc>
      </w:tr>
      <w:tr w:rsidR="007D72A9" w14:paraId="53379E1F" w14:textId="77777777">
        <w:tc>
          <w:tcPr>
            <w:tcW w:w="1552" w:type="dxa"/>
          </w:tcPr>
          <w:p w14:paraId="60CEEB4C" w14:textId="60A116E5"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1.1.</w:t>
            </w:r>
            <w:r w:rsidR="007443E3">
              <w:rPr>
                <w:rFonts w:ascii="Times New Roman" w:eastAsia="Times New Roman" w:hAnsi="Times New Roman" w:cs="Times New Roman"/>
                <w:bCs/>
                <w:sz w:val="24"/>
                <w:szCs w:val="24"/>
                <w:lang w:eastAsia="lv-LV"/>
              </w:rPr>
              <w:t>14</w:t>
            </w:r>
            <w:r>
              <w:rPr>
                <w:rFonts w:ascii="Times New Roman" w:eastAsia="Times New Roman" w:hAnsi="Times New Roman" w:cs="Times New Roman"/>
                <w:bCs/>
                <w:sz w:val="24"/>
                <w:szCs w:val="24"/>
                <w:lang w:eastAsia="lv-LV"/>
              </w:rPr>
              <w:t>.</w:t>
            </w:r>
          </w:p>
        </w:tc>
        <w:tc>
          <w:tcPr>
            <w:tcW w:w="3982" w:type="dxa"/>
            <w:gridSpan w:val="2"/>
          </w:tcPr>
          <w:p w14:paraId="7D25ACDB" w14:textId="3BC87DA5"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un izglītojamie sasniedz (90%) vai pārsniedz definētos sasniedzamos rezultātus/izglītības kvalitātes mērķus.</w:t>
            </w:r>
          </w:p>
        </w:tc>
        <w:tc>
          <w:tcPr>
            <w:tcW w:w="3996" w:type="dxa"/>
          </w:tcPr>
          <w:p w14:paraId="29653D2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un izglītojamie lielākoties (70 - 89%) sasniedz definētos  rezultātus/izglītības kvalitātes mērķus.</w:t>
            </w:r>
          </w:p>
        </w:tc>
        <w:tc>
          <w:tcPr>
            <w:tcW w:w="4219" w:type="dxa"/>
          </w:tcPr>
          <w:p w14:paraId="2BE6E04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un izglītojamie  definētos sasniedzamos rezultātus/izglītības kvalitātes mērķus sasniedz daļēji (mazāk par 70%) vai arī nesasniedz.</w:t>
            </w:r>
          </w:p>
        </w:tc>
      </w:tr>
    </w:tbl>
    <w:p w14:paraId="17B9F54A" w14:textId="77777777" w:rsidR="007D72A9" w:rsidRDefault="007D72A9"/>
    <w:p w14:paraId="5403CC2F"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30BCF8AC" w14:textId="75944CE9" w:rsidR="007D72A9" w:rsidRDefault="00B11196">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1.2. </w:t>
      </w:r>
      <w:r w:rsidR="007443E3">
        <w:rPr>
          <w:rFonts w:ascii="Times New Roman" w:eastAsia="Times New Roman" w:hAnsi="Times New Roman" w:cs="Times New Roman"/>
          <w:b/>
          <w:sz w:val="24"/>
          <w:szCs w:val="24"/>
          <w:lang w:eastAsia="lv-LV"/>
        </w:rPr>
        <w:t>Kritērijs – IZGLĪTĪBAS TURPINĀŠANA UN NODARBINĀTĪBA</w:t>
      </w:r>
    </w:p>
    <w:p w14:paraId="5C9CB0E7" w14:textId="77777777" w:rsidR="007D72A9" w:rsidRDefault="007D72A9">
      <w:pPr>
        <w:spacing w:after="0" w:line="240" w:lineRule="auto"/>
        <w:jc w:val="both"/>
        <w:outlineLvl w:val="0"/>
        <w:rPr>
          <w:rFonts w:ascii="Times New Roman" w:eastAsia="Times New Roman" w:hAnsi="Times New Roman" w:cs="Times New Roman"/>
          <w:b/>
          <w:sz w:val="24"/>
          <w:szCs w:val="24"/>
          <w:lang w:eastAsia="lv-LV"/>
        </w:rPr>
      </w:pPr>
    </w:p>
    <w:p w14:paraId="023B86A2" w14:textId="552579C1"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“Izglītības turpināšana un nodarbinātība” ietvaros tiek izvērtēta karjeras izglītības kvalitāte, informācijas un datu ieguve par absolventu viedokli par mācībām un īstenotās izglītības programmas kvalitāti</w:t>
      </w:r>
      <w:r w:rsidR="002C2B7E">
        <w:rPr>
          <w:rFonts w:ascii="Times New Roman" w:eastAsia="Times New Roman" w:hAnsi="Times New Roman" w:cs="Times New Roman"/>
          <w:bCs/>
          <w:sz w:val="24"/>
          <w:szCs w:val="24"/>
          <w:lang w:eastAsia="lv-LV"/>
        </w:rPr>
        <w:t>, izglītības iestādes darbs ar izglītojamiem, kam ir zemi mācību sasniegumi</w:t>
      </w:r>
      <w:r>
        <w:rPr>
          <w:rFonts w:ascii="Times New Roman" w:eastAsia="Times New Roman" w:hAnsi="Times New Roman" w:cs="Times New Roman"/>
          <w:bCs/>
          <w:sz w:val="24"/>
          <w:szCs w:val="24"/>
          <w:lang w:eastAsia="lv-LV"/>
        </w:rPr>
        <w:t xml:space="preserve">. </w:t>
      </w:r>
    </w:p>
    <w:p w14:paraId="40A899DE"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1F23A927" w14:textId="76F772EF"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68C2E5FC" w14:textId="4A00FF6B" w:rsidR="00B11196" w:rsidRDefault="007443E3" w:rsidP="00D33394">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darbs ar izglītojamiem, kam ir zemi mācību sasniegumi;</w:t>
      </w:r>
    </w:p>
    <w:p w14:paraId="741E5E27" w14:textId="2C51AC18" w:rsidR="00B11196" w:rsidRPr="00B11196" w:rsidRDefault="007443E3" w:rsidP="00D33394">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4"/>
          <w:szCs w:val="24"/>
          <w:lang w:eastAsia="lv-LV"/>
        </w:rPr>
      </w:pPr>
      <w:r w:rsidRPr="00B11196">
        <w:rPr>
          <w:rFonts w:ascii="Times New Roman" w:hAnsi="Times New Roman" w:cs="Times New Roman"/>
          <w:sz w:val="24"/>
          <w:szCs w:val="24"/>
        </w:rPr>
        <w:t xml:space="preserve">Izglītības iestādes rīcība, izvērtējot absolventu un/vai viņu vecāku sniegto informāciju par nepieciešamo rīcību izglītības procesa pilnveidei; </w:t>
      </w:r>
    </w:p>
    <w:p w14:paraId="3653E8C8" w14:textId="2DAE9C58" w:rsidR="00B11196" w:rsidRDefault="007443E3" w:rsidP="00D33394">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4"/>
          <w:szCs w:val="24"/>
          <w:lang w:eastAsia="lv-LV"/>
        </w:rPr>
      </w:pPr>
      <w:r w:rsidRPr="00B11196">
        <w:rPr>
          <w:rFonts w:ascii="Times New Roman" w:eastAsia="Times New Roman" w:hAnsi="Times New Roman" w:cs="Times New Roman"/>
          <w:bCs/>
          <w:sz w:val="24"/>
          <w:szCs w:val="24"/>
          <w:lang w:eastAsia="lv-LV"/>
        </w:rPr>
        <w:t>Izglītības iestādes izglītojamo iemesli izglītības iestādes maiņai un mācību pārtraukšanai;</w:t>
      </w:r>
    </w:p>
    <w:p w14:paraId="42586E32" w14:textId="77777777" w:rsidR="008D0A77" w:rsidRPr="008D0A77" w:rsidRDefault="008D0A77" w:rsidP="00D33394">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4"/>
          <w:szCs w:val="24"/>
          <w:lang w:eastAsia="lv-LV"/>
        </w:rPr>
      </w:pPr>
      <w:bookmarkStart w:id="0" w:name="_Hlk98930641"/>
      <w:r w:rsidRPr="008D0A77">
        <w:rPr>
          <w:rFonts w:ascii="Times New Roman" w:hAnsi="Times New Roman" w:cs="Times New Roman"/>
          <w:sz w:val="24"/>
          <w:szCs w:val="24"/>
        </w:rPr>
        <w:t>Izglītības iestādes īstenotā karjeras izglītība (tiek izvērtēts vispārējās izglītības iestādēs, izņemot pirmsskolas izglītības iestādēs)</w:t>
      </w:r>
      <w:r>
        <w:rPr>
          <w:rFonts w:ascii="Times New Roman" w:hAnsi="Times New Roman" w:cs="Times New Roman"/>
          <w:sz w:val="24"/>
          <w:szCs w:val="24"/>
        </w:rPr>
        <w:t>;</w:t>
      </w:r>
    </w:p>
    <w:p w14:paraId="688C7638" w14:textId="77777777" w:rsidR="00134690" w:rsidRPr="00134690" w:rsidRDefault="007443E3" w:rsidP="00134690">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4"/>
          <w:szCs w:val="24"/>
          <w:lang w:eastAsia="lv-LV"/>
        </w:rPr>
      </w:pPr>
      <w:r w:rsidRPr="00B11196">
        <w:rPr>
          <w:rFonts w:ascii="Times New Roman" w:hAnsi="Times New Roman" w:cs="Times New Roman"/>
          <w:sz w:val="24"/>
          <w:szCs w:val="24"/>
        </w:rPr>
        <w:t>Izglītības iestādes īstenotā karjeras izglītība (tiek izvērtēts profesionālās izglītības iestādēs, profesionālās ievirzes izglītības iestādēs, profesionālās tālākizglītības un profesionālās pilnveides izglītības iestādēs);</w:t>
      </w:r>
      <w:bookmarkEnd w:id="0"/>
    </w:p>
    <w:p w14:paraId="5330B1B0" w14:textId="247DC371" w:rsidR="007D72A9" w:rsidRPr="004970FB" w:rsidRDefault="00134690" w:rsidP="00134690">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4"/>
          <w:szCs w:val="24"/>
          <w:lang w:eastAsia="lv-LV"/>
        </w:rPr>
      </w:pPr>
      <w:r w:rsidRPr="00134690">
        <w:rPr>
          <w:rFonts w:ascii="Times New Roman" w:hAnsi="Times New Roman"/>
          <w:sz w:val="24"/>
          <w:szCs w:val="24"/>
        </w:rPr>
        <w:t>Izglītības iestādes īstenotais monitorings par absolventu turpmākajām mācībām/studijām un/vai profesionālo darbību (tiek izvērtēts vispārējās un profesionālās izglītības iestādēs, izņemot profesionālās pilnveides izglītības programmas un pirmsskolas izglītības iestādēs)</w:t>
      </w:r>
      <w:r>
        <w:rPr>
          <w:rFonts w:ascii="Times New Roman" w:hAnsi="Times New Roman"/>
          <w:sz w:val="24"/>
          <w:szCs w:val="24"/>
        </w:rPr>
        <w:t>.</w:t>
      </w:r>
    </w:p>
    <w:p w14:paraId="07BF915C" w14:textId="77777777" w:rsidR="004970FB" w:rsidRPr="00134690" w:rsidRDefault="004970FB" w:rsidP="004970FB">
      <w:pPr>
        <w:pStyle w:val="Sarakstarindkopa"/>
        <w:spacing w:after="0" w:line="240" w:lineRule="auto"/>
        <w:ind w:left="1134"/>
        <w:jc w:val="both"/>
        <w:outlineLvl w:val="0"/>
        <w:rPr>
          <w:rFonts w:ascii="Times New Roman" w:eastAsia="Times New Roman" w:hAnsi="Times New Roman" w:cs="Times New Roman"/>
          <w:bCs/>
          <w:sz w:val="24"/>
          <w:szCs w:val="24"/>
          <w:lang w:eastAsia="lv-LV"/>
        </w:rPr>
      </w:pPr>
    </w:p>
    <w:tbl>
      <w:tblPr>
        <w:tblStyle w:val="Reatabula"/>
        <w:tblW w:w="13522" w:type="dxa"/>
        <w:tblInd w:w="-572" w:type="dxa"/>
        <w:tblLayout w:type="fixed"/>
        <w:tblLook w:val="04A0" w:firstRow="1" w:lastRow="0" w:firstColumn="1" w:lastColumn="0" w:noHBand="0" w:noVBand="1"/>
      </w:tblPr>
      <w:tblGrid>
        <w:gridCol w:w="1553"/>
        <w:gridCol w:w="3990"/>
        <w:gridCol w:w="3989"/>
        <w:gridCol w:w="3990"/>
      </w:tblGrid>
      <w:tr w:rsidR="007D72A9" w14:paraId="51BDA0B9" w14:textId="77777777">
        <w:tc>
          <w:tcPr>
            <w:tcW w:w="1552" w:type="dxa"/>
          </w:tcPr>
          <w:p w14:paraId="0E1D9D55"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21298B0A"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3990" w:type="dxa"/>
          </w:tcPr>
          <w:p w14:paraId="51C7CB35"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78CBA284"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3989" w:type="dxa"/>
          </w:tcPr>
          <w:p w14:paraId="3726A23B"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602A8A12"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3990" w:type="dxa"/>
          </w:tcPr>
          <w:p w14:paraId="5AFFD02B"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2E1F696"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0A63E278" w14:textId="77777777">
        <w:tc>
          <w:tcPr>
            <w:tcW w:w="1552" w:type="dxa"/>
          </w:tcPr>
          <w:p w14:paraId="72CBB6F1" w14:textId="5BC5BBD8" w:rsidR="007D72A9" w:rsidRPr="00C66ABD" w:rsidRDefault="007443E3">
            <w:pPr>
              <w:spacing w:after="0" w:line="240" w:lineRule="auto"/>
              <w:jc w:val="center"/>
              <w:outlineLvl w:val="0"/>
              <w:rPr>
                <w:rFonts w:ascii="Times New Roman" w:eastAsia="Times New Roman" w:hAnsi="Times New Roman" w:cs="Times New Roman"/>
                <w:bCs/>
                <w:sz w:val="24"/>
                <w:szCs w:val="24"/>
                <w:lang w:eastAsia="lv-LV"/>
              </w:rPr>
            </w:pPr>
            <w:r w:rsidRPr="00C66ABD">
              <w:rPr>
                <w:rFonts w:ascii="Times New Roman" w:eastAsia="Times New Roman" w:hAnsi="Times New Roman" w:cs="Times New Roman"/>
                <w:bCs/>
                <w:sz w:val="24"/>
                <w:szCs w:val="24"/>
                <w:lang w:eastAsia="lv-LV"/>
              </w:rPr>
              <w:t>1</w:t>
            </w:r>
            <w:r w:rsidR="00AF3316">
              <w:rPr>
                <w:rFonts w:ascii="Times New Roman" w:eastAsia="Times New Roman" w:hAnsi="Times New Roman" w:cs="Times New Roman"/>
                <w:bCs/>
                <w:sz w:val="24"/>
                <w:szCs w:val="24"/>
                <w:lang w:eastAsia="lv-LV"/>
              </w:rPr>
              <w:t>.2.1.</w:t>
            </w:r>
          </w:p>
        </w:tc>
        <w:tc>
          <w:tcPr>
            <w:tcW w:w="3990" w:type="dxa"/>
          </w:tcPr>
          <w:p w14:paraId="0C361E4F" w14:textId="1423A1C4" w:rsidR="007D72A9" w:rsidRPr="00C66ABD" w:rsidRDefault="007443E3">
            <w:pPr>
              <w:spacing w:after="0" w:line="240" w:lineRule="auto"/>
              <w:jc w:val="both"/>
              <w:outlineLvl w:val="0"/>
              <w:rPr>
                <w:rFonts w:ascii="Times New Roman" w:eastAsia="Times New Roman" w:hAnsi="Times New Roman" w:cs="Times New Roman"/>
                <w:bCs/>
                <w:sz w:val="24"/>
                <w:szCs w:val="24"/>
                <w:lang w:eastAsia="lv-LV"/>
              </w:rPr>
            </w:pPr>
            <w:r w:rsidRPr="00C66ABD">
              <w:rPr>
                <w:rFonts w:ascii="Times New Roman" w:eastAsia="Times New Roman" w:hAnsi="Times New Roman" w:cs="Times New Roman"/>
                <w:bCs/>
                <w:sz w:val="24"/>
                <w:szCs w:val="24"/>
                <w:lang w:eastAsia="lv-LV"/>
              </w:rPr>
              <w:t xml:space="preserve">Izglītības iestādē tiek veikts mērķtiecīgs darbs ar izglītojamiem, kam ir zemi mācību sasniegumi, lai nodrošinātu viņu izglītības turpināšanu, </w:t>
            </w:r>
            <w:r w:rsidRPr="00C66ABD">
              <w:rPr>
                <w:rFonts w:ascii="Times New Roman" w:eastAsia="Times New Roman" w:hAnsi="Times New Roman" w:cs="Times New Roman"/>
                <w:bCs/>
                <w:sz w:val="24"/>
                <w:szCs w:val="24"/>
                <w:lang w:eastAsia="lv-LV"/>
              </w:rPr>
              <w:lastRenderedPageBreak/>
              <w:t xml:space="preserve">sadarbojoties visiem iesaistītajiem (piemēram, pedagogs, izglītojamais, vecāki, atbalsta personāls u.tml.). Izglītības iestādē nav izglītojamo, kuri atstāti uz otru gadu tajā pašā klasē vai arī skaits ir neliels, tam nav sistēmiska rakstura, tas neatkārtojas katru gadu. Izglītības iestāde veic daudzveidīgu preventīvu darbu, lai novērstu </w:t>
            </w:r>
            <w:proofErr w:type="spellStart"/>
            <w:r w:rsidRPr="00C66ABD">
              <w:rPr>
                <w:rFonts w:ascii="Times New Roman" w:eastAsia="Times New Roman" w:hAnsi="Times New Roman" w:cs="Times New Roman"/>
                <w:bCs/>
                <w:sz w:val="24"/>
                <w:szCs w:val="24"/>
                <w:lang w:eastAsia="lv-LV"/>
              </w:rPr>
              <w:t>otrgad</w:t>
            </w:r>
            <w:r w:rsidR="00C66ABD" w:rsidRPr="00C66ABD">
              <w:rPr>
                <w:rFonts w:ascii="Times New Roman" w:eastAsia="Times New Roman" w:hAnsi="Times New Roman" w:cs="Times New Roman"/>
                <w:bCs/>
                <w:sz w:val="24"/>
                <w:szCs w:val="24"/>
                <w:lang w:eastAsia="lv-LV"/>
              </w:rPr>
              <w:t>niecības</w:t>
            </w:r>
            <w:proofErr w:type="spellEnd"/>
            <w:r w:rsidRPr="00C66ABD">
              <w:rPr>
                <w:rFonts w:ascii="Times New Roman" w:eastAsia="Times New Roman" w:hAnsi="Times New Roman" w:cs="Times New Roman"/>
                <w:bCs/>
                <w:sz w:val="24"/>
                <w:szCs w:val="24"/>
                <w:lang w:eastAsia="lv-LV"/>
              </w:rPr>
              <w:t xml:space="preserve"> iespējamību. </w:t>
            </w:r>
          </w:p>
        </w:tc>
        <w:tc>
          <w:tcPr>
            <w:tcW w:w="3989" w:type="dxa"/>
          </w:tcPr>
          <w:p w14:paraId="13357FC3" w14:textId="044389BF" w:rsidR="007D72A9" w:rsidRPr="00C66ABD" w:rsidRDefault="007443E3">
            <w:pPr>
              <w:spacing w:after="0" w:line="240" w:lineRule="auto"/>
              <w:jc w:val="both"/>
              <w:outlineLvl w:val="0"/>
              <w:rPr>
                <w:rFonts w:ascii="Times New Roman" w:eastAsia="Times New Roman" w:hAnsi="Times New Roman" w:cs="Times New Roman"/>
                <w:bCs/>
                <w:sz w:val="24"/>
                <w:szCs w:val="24"/>
                <w:lang w:eastAsia="lv-LV"/>
              </w:rPr>
            </w:pPr>
            <w:r w:rsidRPr="00C66ABD">
              <w:rPr>
                <w:rFonts w:ascii="Times New Roman" w:eastAsia="Times New Roman" w:hAnsi="Times New Roman" w:cs="Times New Roman"/>
                <w:bCs/>
                <w:sz w:val="24"/>
                <w:szCs w:val="24"/>
                <w:lang w:eastAsia="lv-LV"/>
              </w:rPr>
              <w:lastRenderedPageBreak/>
              <w:t xml:space="preserve">Izglītības iestādē tiek veikts darbs ar izglītojamiem, kam ir zemi mācību sasniegumi, lai nodrošinātu viņu izglītības turpināšanu, atbildību pamatā </w:t>
            </w:r>
            <w:r w:rsidRPr="00C66ABD">
              <w:rPr>
                <w:rFonts w:ascii="Times New Roman" w:eastAsia="Times New Roman" w:hAnsi="Times New Roman" w:cs="Times New Roman"/>
                <w:bCs/>
                <w:sz w:val="24"/>
                <w:szCs w:val="24"/>
                <w:lang w:eastAsia="lv-LV"/>
              </w:rPr>
              <w:lastRenderedPageBreak/>
              <w:t>uzticot pedagogam. Aktivitātes, kuras veic izglītības iestāde, lai novērstu izglītojamo palikšanu uz otru mācību gadu, ne vienmēr ir sekmīgas vai atsevišķos gadījumos bijušas novēlotas, ko apliecina fakts, ka laiku pa laikam neliels skaits izglītojamo paliek mācīties tajā pašā klasē/grupā uz otru gadu.</w:t>
            </w:r>
          </w:p>
        </w:tc>
        <w:tc>
          <w:tcPr>
            <w:tcW w:w="3990" w:type="dxa"/>
          </w:tcPr>
          <w:p w14:paraId="0673252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sidRPr="00C66ABD">
              <w:rPr>
                <w:rFonts w:ascii="Times New Roman" w:eastAsia="Times New Roman" w:hAnsi="Times New Roman" w:cs="Times New Roman"/>
                <w:bCs/>
                <w:sz w:val="24"/>
                <w:szCs w:val="24"/>
                <w:lang w:eastAsia="lv-LV"/>
              </w:rPr>
              <w:lastRenderedPageBreak/>
              <w:t xml:space="preserve">Izglītības iestādē formāli tiek veikts darbs ar izglītojamiem, kam ir zemi mācību sasniegumi, lai nodrošinātu viņu izglītības turpināšanu. Izglītības </w:t>
            </w:r>
            <w:r w:rsidRPr="00C66ABD">
              <w:rPr>
                <w:rFonts w:ascii="Times New Roman" w:eastAsia="Times New Roman" w:hAnsi="Times New Roman" w:cs="Times New Roman"/>
                <w:bCs/>
                <w:sz w:val="24"/>
                <w:szCs w:val="24"/>
                <w:lang w:eastAsia="lv-LV"/>
              </w:rPr>
              <w:lastRenderedPageBreak/>
              <w:t>iestāde ir veikusi darbības, kuru mērķis ir novērst izglītojamo palikšanu uz otru mācību gadu (piemēram, nodrošinot iespēju apmeklēt konsultācijas), tomēr katru gadu ir noteikts skaits izglītojamo, kuri turpina mācības atkārtoti tajā pašā klasē/grupā. Izglītības iestāde nespēj rast veiksmīgus sistēmiskus risinājumus, lai novērstu otrgadību, kas atkārtojas gadu no gada.</w:t>
            </w:r>
          </w:p>
        </w:tc>
      </w:tr>
      <w:tr w:rsidR="007D72A9" w14:paraId="332CC41B" w14:textId="77777777">
        <w:tc>
          <w:tcPr>
            <w:tcW w:w="1552" w:type="dxa"/>
          </w:tcPr>
          <w:p w14:paraId="34F3BEA8" w14:textId="155CEE73" w:rsidR="007D72A9" w:rsidRDefault="00AF331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1.2.</w:t>
            </w:r>
            <w:r w:rsidR="007443E3">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w:t>
            </w:r>
          </w:p>
        </w:tc>
        <w:tc>
          <w:tcPr>
            <w:tcW w:w="3990" w:type="dxa"/>
          </w:tcPr>
          <w:p w14:paraId="05E5FB3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mācību noslēgumā un/vai izglītojamiem mainot izglītības iestādi, izzina izglītojamo, absolventu un/vai viņu vecāku vērtējumu par izglītības procesu, izvērtē iegūto informāciju un nepieciešamības gadījumā pilnveido savu darbību atbilstoši saņemtajai atgriezeniskajai saitei.</w:t>
            </w:r>
          </w:p>
        </w:tc>
        <w:tc>
          <w:tcPr>
            <w:tcW w:w="3989" w:type="dxa"/>
          </w:tcPr>
          <w:p w14:paraId="62E2373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mācību noslēgumā izzina absolventu un/vai viņu vecāku vērtējumu par mācībām, izvērtē iegūto informāciju un nepieciešamības gadījumā pilnveido savu darbību atbilstoši saņemtajai atgriezeniskajai saitei.</w:t>
            </w:r>
          </w:p>
        </w:tc>
        <w:tc>
          <w:tcPr>
            <w:tcW w:w="3990" w:type="dxa"/>
          </w:tcPr>
          <w:p w14:paraId="1B6CACC5"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mācību noslēgumā izzina absolventu un/vai viņu vecāku vērtējumu par mācībām, izvērtē vai daļēji izvērtē iegūto informāciju, bet turpina strādāt ar tiem pašiem trūkumiem, uz kuriem norāda absolventi un/vai viņu vecāki.</w:t>
            </w:r>
          </w:p>
        </w:tc>
      </w:tr>
      <w:tr w:rsidR="007D72A9" w14:paraId="43782C62" w14:textId="77777777">
        <w:tc>
          <w:tcPr>
            <w:tcW w:w="1552" w:type="dxa"/>
          </w:tcPr>
          <w:p w14:paraId="576BFEAC" w14:textId="361B6B7A" w:rsidR="007D72A9" w:rsidRDefault="00AF331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r w:rsidR="007443E3">
              <w:rPr>
                <w:rFonts w:ascii="Times New Roman" w:eastAsia="Times New Roman" w:hAnsi="Times New Roman" w:cs="Times New Roman"/>
                <w:bCs/>
                <w:sz w:val="24"/>
                <w:szCs w:val="24"/>
                <w:lang w:eastAsia="lv-LV"/>
              </w:rPr>
              <w:t>3</w:t>
            </w:r>
            <w:r>
              <w:rPr>
                <w:rFonts w:ascii="Times New Roman" w:eastAsia="Times New Roman" w:hAnsi="Times New Roman" w:cs="Times New Roman"/>
                <w:bCs/>
                <w:sz w:val="24"/>
                <w:szCs w:val="24"/>
                <w:lang w:eastAsia="lv-LV"/>
              </w:rPr>
              <w:t>.</w:t>
            </w:r>
          </w:p>
        </w:tc>
        <w:tc>
          <w:tcPr>
            <w:tcW w:w="3990" w:type="dxa"/>
          </w:tcPr>
          <w:p w14:paraId="6515F588" w14:textId="344B5F4F"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nav novērojama sistēmiska izglītojamo mācību pārtraukšana pirmā mācību gada laikā pēc mācību uzsākšanas un turpmākajos gados, bet eksistē atsevišķi gadījumi izglītības iestādes maiņai dažādu objektīvu iemeslu dēļ (piemēram, dzīvesvietas maiņa u.tml.).</w:t>
            </w:r>
          </w:p>
        </w:tc>
        <w:tc>
          <w:tcPr>
            <w:tcW w:w="3989" w:type="dxa"/>
          </w:tcPr>
          <w:p w14:paraId="1679559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vērojama minimāla izglītojamo mācību pārtraukšana pirmā mācību gada laikā pēc mācību uzsākšanas. Arī turpmākajos gados mācību pārtraukšana ir neliela, un tā nav saistīta ar izglītības iestādes darba kvalitāti, bet ar atsevišķiem gadījumiem, kuri norāda uz pamatotiem iemesliem izglītības iestādes maiņai (piemēram, dzīvesvietas maiņa u.tml.) vai arī vecāku vai izglītojamā izvēli turpināt izglītības ieguvi cita veida izglītības iestādē subjektīvu vai objektīvu iemeslu dēļ (piemēram, neatbilstošas profesijas izvēle, izglītības iestādes specializācija vai plašākas iespējas </w:t>
            </w:r>
            <w:r>
              <w:rPr>
                <w:rFonts w:ascii="Times New Roman" w:eastAsia="Times New Roman" w:hAnsi="Times New Roman" w:cs="Times New Roman"/>
                <w:bCs/>
                <w:sz w:val="24"/>
                <w:szCs w:val="24"/>
                <w:lang w:eastAsia="lv-LV"/>
              </w:rPr>
              <w:lastRenderedPageBreak/>
              <w:t>izglītības ieguvei, bezmaksas transports u.tml.).</w:t>
            </w:r>
          </w:p>
        </w:tc>
        <w:tc>
          <w:tcPr>
            <w:tcW w:w="3990" w:type="dxa"/>
          </w:tcPr>
          <w:p w14:paraId="47D4A2D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Izglītības iestādē ir regulāri vērojama izglītojamo mācību pārtraukšana pirmā mācību gada laikā pēc mācību uzsākšanas, ko izglītības iestāde uzskata par pašsaprotamu un tai nav pierādījumu, ka tas nav saistīts ar izglītības iestādes darba kvalitāti. Izglītības iestāde neizzina izglītojamo un viņu vecāku iemeslus izglītības iestādes maiņai.</w:t>
            </w:r>
          </w:p>
        </w:tc>
      </w:tr>
      <w:tr w:rsidR="007D72A9" w14:paraId="5AF24979" w14:textId="77777777">
        <w:tc>
          <w:tcPr>
            <w:tcW w:w="1552" w:type="dxa"/>
          </w:tcPr>
          <w:p w14:paraId="744B855D" w14:textId="15AE53E4" w:rsidR="007D72A9" w:rsidRDefault="00AF331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r w:rsidR="007443E3">
              <w:rPr>
                <w:rFonts w:ascii="Times New Roman" w:eastAsia="Times New Roman" w:hAnsi="Times New Roman" w:cs="Times New Roman"/>
                <w:bCs/>
                <w:sz w:val="24"/>
                <w:szCs w:val="24"/>
                <w:lang w:eastAsia="lv-LV"/>
              </w:rPr>
              <w:t>4</w:t>
            </w:r>
            <w:r>
              <w:rPr>
                <w:rFonts w:ascii="Times New Roman" w:eastAsia="Times New Roman" w:hAnsi="Times New Roman" w:cs="Times New Roman"/>
                <w:bCs/>
                <w:sz w:val="24"/>
                <w:szCs w:val="24"/>
                <w:lang w:eastAsia="lv-LV"/>
              </w:rPr>
              <w:t>.</w:t>
            </w:r>
          </w:p>
        </w:tc>
        <w:tc>
          <w:tcPr>
            <w:tcW w:w="3990" w:type="dxa"/>
          </w:tcPr>
          <w:p w14:paraId="104831D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mērķtiecīgi, regulāri un sistēmiski iepazīstina izglītojamos ar dažādiem karjeras izglītības jautājumiem atbilstoši izglītības programmai, vecumposma iezīmēm, dod iespēju iepazīt dažādas profesijas, to raksturīgās iezīmes. Karjeras izglītība tiek īstenota gan kā integrēta izglītības programmas daļa dažādos mācību priekšmetos, gan ir pieejamas karjeras konsultanta sniegtās konsultācijas par turpmākās izglītības ieguves iespējām un/vai personības raksturīgām iezīmēm. Izglītības iestāde dod plašas iespējas iepazīt citas izglītības iestādes (piemēram, profesionālā vidējā izglītība, citas izglītības iestādes u.tml.), lai izglītojamie apzināti pieņemtu lēmumu par izglītības turpināšanu.</w:t>
            </w:r>
          </w:p>
        </w:tc>
        <w:tc>
          <w:tcPr>
            <w:tcW w:w="3989" w:type="dxa"/>
          </w:tcPr>
          <w:p w14:paraId="3CAD55C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regulāri iepazīstina izglītojamos ar dažādiem karjeras izglītības jautājumiem atbilstoši izglītības programmai, vecumposma iezīmēm, dodot iespēju iepazīt dažādas profesijas, tām raksturīgo. Karjeras izglītība pamatā tiek nodrošināta kā karjeras konsultanta veiktais darbs un dažkārt kā integrēta izglītības programmas daļa (piemēram, pasākums, ekskursija). Izglītības iestāde dod iespēju iepazīt dažādas iespējas izglītības turpināšanai, tomēr izglītojamiem ir bijusi neliela iespēja iepazīt citas izglītības iestādes, lai pieņemtu apzinātu lēmumu par izglītības turpināšanu nākamajā izglītības pakāpē. </w:t>
            </w:r>
          </w:p>
        </w:tc>
        <w:tc>
          <w:tcPr>
            <w:tcW w:w="3990" w:type="dxa"/>
          </w:tcPr>
          <w:p w14:paraId="60C0AE7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nav sistēmiskas pieejas karjeras izglītības jautājumos.  Izglītības iestāde aktualizē dažādus karjeras izglītības pasākumus atbilstoši izglītības programmai, vecumposma iezīmēm to pamatā atstājot pedagogu individuālā pārziņā. Izglītojamie ir iepazīstināti ar dažādām profesijām, ir bijuši ekskursijās un/vai piedalījušies pasākumos, kuri atklāj dažādu profesiju iezīmes. Izglītības iestādē nav pieejami karjeras konsultanta pakalpojumi vai arī tie ir neregulāri. Izglītojamiem nav pieejama iespēja iepazīt citas izglītības iestādes, lai pieņemtu apzinātu lēmumu par izglītības turpināšanu nākamajā izglītības pakāpē.</w:t>
            </w:r>
          </w:p>
        </w:tc>
      </w:tr>
      <w:tr w:rsidR="007D72A9" w14:paraId="6F08754C" w14:textId="77777777">
        <w:tc>
          <w:tcPr>
            <w:tcW w:w="1552" w:type="dxa"/>
          </w:tcPr>
          <w:p w14:paraId="1BF987EB" w14:textId="20D36C46" w:rsidR="007D72A9" w:rsidRDefault="00292CB1">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r w:rsidR="007443E3">
              <w:rPr>
                <w:rFonts w:ascii="Times New Roman" w:eastAsia="Times New Roman" w:hAnsi="Times New Roman" w:cs="Times New Roman"/>
                <w:bCs/>
                <w:sz w:val="24"/>
                <w:szCs w:val="24"/>
                <w:lang w:eastAsia="lv-LV"/>
              </w:rPr>
              <w:t>5</w:t>
            </w:r>
            <w:r>
              <w:rPr>
                <w:rFonts w:ascii="Times New Roman" w:eastAsia="Times New Roman" w:hAnsi="Times New Roman" w:cs="Times New Roman"/>
                <w:bCs/>
                <w:sz w:val="24"/>
                <w:szCs w:val="24"/>
                <w:lang w:eastAsia="lv-LV"/>
              </w:rPr>
              <w:t>.</w:t>
            </w:r>
          </w:p>
        </w:tc>
        <w:tc>
          <w:tcPr>
            <w:tcW w:w="3990" w:type="dxa"/>
          </w:tcPr>
          <w:p w14:paraId="4EDFF77F" w14:textId="77777777" w:rsidR="007D72A9" w:rsidRDefault="007443E3">
            <w:pPr>
              <w:shd w:val="clear" w:color="auto" w:fill="FFFFFF" w:themeFill="background1"/>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Izglītības iestāde mērķtiecīgi, regulāri un sistēmiski rosina un atbalsta izglītojamos pieņemt apzinātus lēmumus par izglītības turpināšanu un nodarbinātību. Izglītības programma nodrošina mērķtiecīgu karjeras izglītību, izglītojamie mācību procesā un citās iestādes aktivitātēs pieredz dažādu, reālistisku darba vidi, iepazīstas ar dažādām profesijām un/vai padziļināti iepazīst savas apgūstamās profesijas specifiku un turpmākās izglītības ieguves iespējas. Izglītības iestāde veic uz datiem balstītu karjeras izglītības </w:t>
            </w:r>
            <w:proofErr w:type="spellStart"/>
            <w:r>
              <w:rPr>
                <w:rFonts w:ascii="Times New Roman" w:eastAsia="Times New Roman" w:hAnsi="Times New Roman" w:cs="Times New Roman"/>
                <w:bCs/>
                <w:sz w:val="24"/>
                <w:szCs w:val="24"/>
                <w:lang w:eastAsia="lv-LV"/>
              </w:rPr>
              <w:t>izvērtējumu</w:t>
            </w:r>
            <w:proofErr w:type="spellEnd"/>
            <w:r>
              <w:rPr>
                <w:rFonts w:ascii="Times New Roman" w:eastAsia="Times New Roman" w:hAnsi="Times New Roman" w:cs="Times New Roman"/>
                <w:bCs/>
                <w:sz w:val="24"/>
                <w:szCs w:val="24"/>
                <w:lang w:eastAsia="lv-LV"/>
              </w:rPr>
              <w:t xml:space="preserve">, kas ļauj </w:t>
            </w:r>
            <w:r>
              <w:rPr>
                <w:rFonts w:ascii="Times New Roman" w:eastAsia="Times New Roman" w:hAnsi="Times New Roman" w:cs="Times New Roman"/>
                <w:bCs/>
                <w:sz w:val="24"/>
                <w:szCs w:val="24"/>
                <w:lang w:eastAsia="lv-LV"/>
              </w:rPr>
              <w:lastRenderedPageBreak/>
              <w:t>apgalvot, ka tā ir kvalitatīva. Lielākā daļa izglītojamo (70% un vairāk) ir informēti par aktualitātēm darba tirgū, karjeras iespējām un tendencēm vietējā un valsts mērogā. Katram izglītojamam pēc nepieciešamības ir iespēja saņemt karjeras konsultanta konsultāciju.</w:t>
            </w:r>
          </w:p>
        </w:tc>
        <w:tc>
          <w:tcPr>
            <w:tcW w:w="3989" w:type="dxa"/>
          </w:tcPr>
          <w:p w14:paraId="012694AA" w14:textId="77777777" w:rsidR="007D72A9" w:rsidRDefault="007443E3">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lastRenderedPageBreak/>
              <w:t>Izglītības iestāde rosina un atbalsta izglītojamos pieņemt apzinātus lēmumus par izglītības turpināšanu un nodarbinātību. Izglītības programma nodrošina karjeras izglītību, izglītojamie mācību procesā un citās iestādes aktivitātēs iepazīstas ar darba vidi, dažādām profesijām un/vai savas apgūstamās profesijas specifiku un turpmākās izglītības ieguves iespējām. Vairāk kā puse izglītojamo ir informēti par aktualitātēm darba tirgū, karjeras iespējām un tendencēm vietējā un valsts mērogā.</w:t>
            </w:r>
          </w:p>
        </w:tc>
        <w:tc>
          <w:tcPr>
            <w:tcW w:w="3990" w:type="dxa"/>
          </w:tcPr>
          <w:p w14:paraId="4021E2D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jāpilnveido veids, kā izglītojamie tiek informēti un pieņem lēmumus par izglītības turpināšanas iespējām un nodarbinātību. Izglītības programma mācību procesā dod iespēju iepazīties ar darba vidi, dažādām profesijām un/vai savas apgūstamās profesijas specifiku, bet tā ir atsevišķu pedagogu iniciatīva, nevis iestādes pieeja karjeras izglītībai. Puse vai mazāk nekā puse izglītojamo ir informēti par aktualitātēm darba tirgū, karjeras iespējām un tendencēm vietējā un valsts mērogā.</w:t>
            </w:r>
          </w:p>
        </w:tc>
      </w:tr>
      <w:tr w:rsidR="007D72A9" w14:paraId="54799163" w14:textId="77777777">
        <w:tc>
          <w:tcPr>
            <w:tcW w:w="1552" w:type="dxa"/>
          </w:tcPr>
          <w:p w14:paraId="3288E171" w14:textId="7B20A259" w:rsidR="007D72A9" w:rsidRDefault="00292CB1">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r w:rsidR="007443E3">
              <w:rPr>
                <w:rFonts w:ascii="Times New Roman" w:eastAsia="Times New Roman" w:hAnsi="Times New Roman" w:cs="Times New Roman"/>
                <w:bCs/>
                <w:sz w:val="24"/>
                <w:szCs w:val="24"/>
                <w:lang w:eastAsia="lv-LV"/>
              </w:rPr>
              <w:t>6</w:t>
            </w:r>
            <w:r>
              <w:rPr>
                <w:rFonts w:ascii="Times New Roman" w:eastAsia="Times New Roman" w:hAnsi="Times New Roman" w:cs="Times New Roman"/>
                <w:bCs/>
                <w:sz w:val="24"/>
                <w:szCs w:val="24"/>
                <w:lang w:eastAsia="lv-LV"/>
              </w:rPr>
              <w:t>.</w:t>
            </w:r>
          </w:p>
        </w:tc>
        <w:tc>
          <w:tcPr>
            <w:tcW w:w="3990" w:type="dxa"/>
          </w:tcPr>
          <w:p w14:paraId="483D7734" w14:textId="2685EF1C"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mērķtiecīgi un sistēmiski izzina savu absolventu turpmākās mācības/studijas un profesionālo darbību, izmanto šo informāciju sava darba izvērtēšanai. Izglītības iestāde ir definējusi precīzus un izmērāmus mērķus saistībā ar absolventu izglītības turpināšanu un nodarbinātību (piemēram, 50% absolventu strādā atbilstoši iegūtajai kvalifikācijai, 40% absolventu iestājas augstskolās un koledžās, 50% absolventu turpina izglītības ieguvi profesionālajā vidējā izglītībā u.tml.). Izglītības iestāde katru gadu </w:t>
            </w:r>
            <w:proofErr w:type="spellStart"/>
            <w:r>
              <w:rPr>
                <w:rFonts w:ascii="Times New Roman" w:eastAsia="Times New Roman" w:hAnsi="Times New Roman" w:cs="Times New Roman"/>
                <w:bCs/>
                <w:sz w:val="24"/>
                <w:szCs w:val="24"/>
                <w:lang w:eastAsia="lv-LV"/>
              </w:rPr>
              <w:t>monitorē</w:t>
            </w:r>
            <w:proofErr w:type="spellEnd"/>
            <w:r>
              <w:rPr>
                <w:rFonts w:ascii="Times New Roman" w:eastAsia="Times New Roman" w:hAnsi="Times New Roman" w:cs="Times New Roman"/>
                <w:bCs/>
                <w:sz w:val="24"/>
                <w:szCs w:val="24"/>
                <w:lang w:eastAsia="lv-LV"/>
              </w:rPr>
              <w:t xml:space="preserve"> absolventu turpmākās mācības/studijas un/vai profesionālo darbību vismaz gadu pēc absolvēšanas un izvērtē tās attiecībā pret izvirzītajiem mērķiem. Izglītības iestāde </w:t>
            </w:r>
            <w:proofErr w:type="spellStart"/>
            <w:r>
              <w:rPr>
                <w:rFonts w:ascii="Times New Roman" w:eastAsia="Times New Roman" w:hAnsi="Times New Roman" w:cs="Times New Roman"/>
                <w:bCs/>
                <w:sz w:val="24"/>
                <w:szCs w:val="24"/>
                <w:lang w:eastAsia="lv-LV"/>
              </w:rPr>
              <w:t>proaktīvi</w:t>
            </w:r>
            <w:proofErr w:type="spellEnd"/>
            <w:r>
              <w:rPr>
                <w:rFonts w:ascii="Times New Roman" w:eastAsia="Times New Roman" w:hAnsi="Times New Roman" w:cs="Times New Roman"/>
                <w:bCs/>
                <w:sz w:val="24"/>
                <w:szCs w:val="24"/>
                <w:lang w:eastAsia="lv-LV"/>
              </w:rPr>
              <w:t xml:space="preserve"> aicina absolventus un izglītības iestādes un darba vietas, kurās viņi mācās/studē vai strādā, sniegt atgriezenisko saiti, lai varētu izdarīt secinājumus par savu profesionālo darbību.</w:t>
            </w:r>
          </w:p>
        </w:tc>
        <w:tc>
          <w:tcPr>
            <w:tcW w:w="3989" w:type="dxa"/>
          </w:tcPr>
          <w:p w14:paraId="7912E6D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izzina savu absolventu turpmākās mācības/studijas un profesionālo darbību, izmanto šo informāciju sava darba izvērtēšanai. Iestāde ir definējusi savus mērķus saistībā ar absolventu izglītības turpināšanu un/vai nodarbinātību. Izglītības iestāde katru gadu </w:t>
            </w:r>
            <w:proofErr w:type="spellStart"/>
            <w:r>
              <w:rPr>
                <w:rFonts w:ascii="Times New Roman" w:eastAsia="Times New Roman" w:hAnsi="Times New Roman" w:cs="Times New Roman"/>
                <w:bCs/>
                <w:sz w:val="24"/>
                <w:szCs w:val="24"/>
                <w:lang w:eastAsia="lv-LV"/>
              </w:rPr>
              <w:t>monitorē</w:t>
            </w:r>
            <w:proofErr w:type="spellEnd"/>
            <w:r>
              <w:rPr>
                <w:rFonts w:ascii="Times New Roman" w:eastAsia="Times New Roman" w:hAnsi="Times New Roman" w:cs="Times New Roman"/>
                <w:bCs/>
                <w:sz w:val="24"/>
                <w:szCs w:val="24"/>
                <w:lang w:eastAsia="lv-LV"/>
              </w:rPr>
              <w:t xml:space="preserve"> absolventu turpmākās mācības/studijas un/vai profesionālo darbību vismaz gadu pēc absolvēšanas un izvērtē tās attiecībā pret izvirzītajiem mērķiem.</w:t>
            </w:r>
          </w:p>
        </w:tc>
        <w:tc>
          <w:tcPr>
            <w:tcW w:w="3990" w:type="dxa"/>
          </w:tcPr>
          <w:p w14:paraId="652EEE5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nepilnīgi izzina savu absolventu turpmākās mācības/studijas un profesionālo darbību, nepietiekami izmanto šo informāciju sava darba izvērtēšanai un pilnveidei. Izglītības iestāde nav definējusi savus mērķus saistībā ar absolventu izglītības turpināšanu un nodarbinātību vai arī izvirzītie mērķi ir vispārīgi, kā rezultātā nav iespējams izprast sasniedzamos rezultātus. Izglītības iestāde ne retāk kā reizi divos gados </w:t>
            </w:r>
            <w:proofErr w:type="spellStart"/>
            <w:r>
              <w:rPr>
                <w:rFonts w:ascii="Times New Roman" w:eastAsia="Times New Roman" w:hAnsi="Times New Roman" w:cs="Times New Roman"/>
                <w:bCs/>
                <w:sz w:val="24"/>
                <w:szCs w:val="24"/>
                <w:lang w:eastAsia="lv-LV"/>
              </w:rPr>
              <w:t>monitorē</w:t>
            </w:r>
            <w:proofErr w:type="spellEnd"/>
            <w:r>
              <w:rPr>
                <w:rFonts w:ascii="Times New Roman" w:eastAsia="Times New Roman" w:hAnsi="Times New Roman" w:cs="Times New Roman"/>
                <w:bCs/>
                <w:sz w:val="24"/>
                <w:szCs w:val="24"/>
                <w:lang w:eastAsia="lv-LV"/>
              </w:rPr>
              <w:t xml:space="preserve"> absolventu turpmākās mācības/studijas un profesionālo darbību vismaz gadu pēc absolvēšanas vai arī monitorings tiek veikts haotiski bez vienotas pieejas datu un informācijas ieguvei.</w:t>
            </w:r>
          </w:p>
        </w:tc>
      </w:tr>
    </w:tbl>
    <w:p w14:paraId="56CB5563" w14:textId="59C317C8" w:rsidR="007D72A9" w:rsidRDefault="007D72A9"/>
    <w:p w14:paraId="2C7433A4" w14:textId="00EDE835" w:rsidR="003B3326" w:rsidRDefault="003B3326"/>
    <w:p w14:paraId="41F1F3A0" w14:textId="77777777" w:rsidR="003B3326" w:rsidRDefault="003B3326"/>
    <w:p w14:paraId="5197894F" w14:textId="0797A8F1" w:rsidR="007D72A9" w:rsidRDefault="001E7332">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lastRenderedPageBreak/>
        <w:t xml:space="preserve">1.3. </w:t>
      </w:r>
      <w:r w:rsidR="007443E3">
        <w:rPr>
          <w:rFonts w:ascii="Times New Roman" w:eastAsia="Times New Roman" w:hAnsi="Times New Roman" w:cs="Times New Roman"/>
          <w:b/>
          <w:sz w:val="24"/>
          <w:szCs w:val="24"/>
          <w:lang w:eastAsia="lv-LV"/>
        </w:rPr>
        <w:t>Kritērijs – VIENLĪDZĪBA UN IEKĻAUŠANA</w:t>
      </w:r>
    </w:p>
    <w:p w14:paraId="3D7B8D71" w14:textId="77777777" w:rsidR="007D72A9" w:rsidRDefault="007D72A9">
      <w:pPr>
        <w:spacing w:after="0" w:line="240" w:lineRule="auto"/>
        <w:jc w:val="both"/>
        <w:outlineLvl w:val="0"/>
        <w:rPr>
          <w:rFonts w:ascii="Times New Roman" w:eastAsia="Times New Roman" w:hAnsi="Times New Roman" w:cs="Times New Roman"/>
          <w:bCs/>
          <w:sz w:val="18"/>
          <w:szCs w:val="18"/>
          <w:lang w:eastAsia="lv-LV"/>
        </w:rPr>
      </w:pPr>
    </w:p>
    <w:p w14:paraId="47EDF78D" w14:textId="13A5B4C5" w:rsidR="007D72A9" w:rsidRPr="00614285"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w:t>
      </w:r>
      <w:r w:rsidRPr="00614285">
        <w:rPr>
          <w:rFonts w:ascii="Times New Roman" w:eastAsia="Times New Roman" w:hAnsi="Times New Roman" w:cs="Times New Roman"/>
          <w:bCs/>
          <w:sz w:val="24"/>
          <w:szCs w:val="24"/>
          <w:lang w:eastAsia="lv-LV"/>
        </w:rPr>
        <w:t>Vienlīdzība un iekļaušana” tiek izvērtēta izglītības iestādes darbībā, izglītības programmas apguvē iesaistīto izpratne par vienlīdzības un iekļaušanas aspektiem izglītībā, izglītības iestādes organizācijas kultūras atbilstība un kvalitātes līmenis attiecībā pret visu veidu vardarbības un diskriminācijas novēršanas jautājumiem, kā arī nevienlīdzības mazināšanas pasākumi, kuri saistīti ar izglītojamo sociālekonomiskajiem apstākļiem u.tml. aspektiem</w:t>
      </w:r>
      <w:r w:rsidR="004B1F99" w:rsidRPr="00614285">
        <w:rPr>
          <w:rFonts w:ascii="Times New Roman" w:eastAsia="Times New Roman" w:hAnsi="Times New Roman" w:cs="Times New Roman"/>
          <w:bCs/>
          <w:sz w:val="24"/>
          <w:szCs w:val="24"/>
          <w:lang w:eastAsia="lv-LV"/>
        </w:rPr>
        <w:t>, izglītības iestādes risku identificēšanas sistēmas rādītāji</w:t>
      </w:r>
      <w:r w:rsidRPr="00614285">
        <w:rPr>
          <w:rFonts w:ascii="Times New Roman" w:eastAsia="Times New Roman" w:hAnsi="Times New Roman" w:cs="Times New Roman"/>
          <w:bCs/>
          <w:sz w:val="24"/>
          <w:szCs w:val="24"/>
          <w:lang w:eastAsia="lv-LV"/>
        </w:rPr>
        <w:t>.</w:t>
      </w:r>
    </w:p>
    <w:p w14:paraId="0F3EAB5A" w14:textId="77777777" w:rsidR="007D72A9" w:rsidRPr="00614285" w:rsidRDefault="007D72A9">
      <w:pPr>
        <w:spacing w:after="0" w:line="240" w:lineRule="auto"/>
        <w:jc w:val="both"/>
        <w:outlineLvl w:val="0"/>
        <w:rPr>
          <w:rFonts w:ascii="Times New Roman" w:eastAsia="Times New Roman" w:hAnsi="Times New Roman" w:cs="Times New Roman"/>
          <w:bCs/>
          <w:sz w:val="18"/>
          <w:szCs w:val="18"/>
          <w:lang w:eastAsia="lv-LV"/>
        </w:rPr>
      </w:pPr>
    </w:p>
    <w:p w14:paraId="724047FA" w14:textId="028F4941" w:rsidR="007D72A9" w:rsidRPr="00614285" w:rsidRDefault="007443E3">
      <w:pPr>
        <w:spacing w:after="0" w:line="240" w:lineRule="auto"/>
        <w:jc w:val="both"/>
        <w:outlineLvl w:val="0"/>
        <w:rPr>
          <w:rFonts w:ascii="Times New Roman" w:eastAsia="Times New Roman" w:hAnsi="Times New Roman" w:cs="Times New Roman"/>
          <w:bCs/>
          <w:sz w:val="24"/>
          <w:szCs w:val="24"/>
          <w:lang w:eastAsia="lv-LV"/>
        </w:rPr>
      </w:pPr>
      <w:r w:rsidRPr="00614285">
        <w:rPr>
          <w:rFonts w:ascii="Times New Roman" w:eastAsia="Times New Roman" w:hAnsi="Times New Roman" w:cs="Times New Roman"/>
          <w:bCs/>
          <w:sz w:val="24"/>
          <w:szCs w:val="24"/>
          <w:lang w:eastAsia="lv-LV"/>
        </w:rPr>
        <w:t>Kritērija vērtēšanā tiek ņemti vērā šādi rezultatīvie rādītāji:</w:t>
      </w:r>
    </w:p>
    <w:p w14:paraId="7BAE9A4F" w14:textId="61B96C2B" w:rsidR="00F72792" w:rsidRPr="00614285" w:rsidRDefault="007443E3" w:rsidP="003102DA">
      <w:pPr>
        <w:pStyle w:val="Sarakstarindkopa"/>
        <w:numPr>
          <w:ilvl w:val="2"/>
          <w:numId w:val="7"/>
        </w:numPr>
        <w:spacing w:after="0" w:line="240" w:lineRule="auto"/>
        <w:ind w:left="1276" w:hanging="850"/>
        <w:jc w:val="both"/>
        <w:outlineLvl w:val="0"/>
        <w:rPr>
          <w:rFonts w:ascii="Times New Roman" w:eastAsia="Times New Roman" w:hAnsi="Times New Roman" w:cs="Times New Roman"/>
          <w:bCs/>
          <w:sz w:val="24"/>
          <w:szCs w:val="24"/>
          <w:lang w:eastAsia="lv-LV"/>
        </w:rPr>
      </w:pPr>
      <w:r w:rsidRPr="00614285">
        <w:rPr>
          <w:rFonts w:ascii="Times New Roman" w:eastAsia="Times New Roman" w:hAnsi="Times New Roman" w:cs="Times New Roman"/>
          <w:bCs/>
          <w:sz w:val="24"/>
          <w:szCs w:val="24"/>
          <w:lang w:eastAsia="lv-LV"/>
        </w:rPr>
        <w:t xml:space="preserve">Izglītības iestādes darbībā un izglītības programmas īstenošanā un izglītības ieguvē iesaistīto izpratne par vienlīdzības un iekļaušanas aspektiem izglītībā; </w:t>
      </w:r>
    </w:p>
    <w:p w14:paraId="50ABF1C4" w14:textId="6ECD257B" w:rsidR="00771F81" w:rsidRPr="00614285" w:rsidRDefault="007443E3" w:rsidP="003102DA">
      <w:pPr>
        <w:pStyle w:val="Sarakstarindkopa"/>
        <w:numPr>
          <w:ilvl w:val="2"/>
          <w:numId w:val="7"/>
        </w:numPr>
        <w:spacing w:after="0" w:line="240" w:lineRule="auto"/>
        <w:ind w:left="1276" w:hanging="850"/>
        <w:jc w:val="both"/>
        <w:outlineLvl w:val="0"/>
        <w:rPr>
          <w:rFonts w:ascii="Times New Roman" w:eastAsia="Times New Roman" w:hAnsi="Times New Roman" w:cs="Times New Roman"/>
          <w:bCs/>
          <w:sz w:val="24"/>
          <w:szCs w:val="24"/>
          <w:lang w:eastAsia="lv-LV"/>
        </w:rPr>
      </w:pPr>
      <w:r w:rsidRPr="00614285">
        <w:rPr>
          <w:rFonts w:ascii="Times New Roman" w:eastAsia="Times New Roman" w:hAnsi="Times New Roman" w:cs="Times New Roman"/>
          <w:bCs/>
          <w:sz w:val="24"/>
          <w:szCs w:val="24"/>
          <w:lang w:eastAsia="lv-LV"/>
        </w:rPr>
        <w:t>Izglītības iestādes izveidotā sistēma iekļaujošas mācību vides nodrošināšanai un vienlīdzīgas attieksmes organizācijas kultūras ieviešanai;</w:t>
      </w:r>
    </w:p>
    <w:p w14:paraId="0116CF01" w14:textId="2E2CF8AB" w:rsidR="00771F81" w:rsidRDefault="00771F81" w:rsidP="003102DA">
      <w:pPr>
        <w:spacing w:after="0" w:line="240" w:lineRule="auto"/>
        <w:ind w:left="1276" w:hanging="850"/>
        <w:jc w:val="both"/>
        <w:outlineLvl w:val="0"/>
        <w:rPr>
          <w:rFonts w:ascii="Times New Roman" w:eastAsia="Times New Roman" w:hAnsi="Times New Roman" w:cs="Times New Roman"/>
          <w:bCs/>
          <w:sz w:val="24"/>
          <w:szCs w:val="24"/>
          <w:lang w:eastAsia="lv-LV"/>
        </w:rPr>
      </w:pPr>
      <w:r w:rsidRPr="00614285">
        <w:rPr>
          <w:rFonts w:ascii="Times New Roman" w:eastAsia="Times New Roman" w:hAnsi="Times New Roman" w:cs="Times New Roman"/>
          <w:bCs/>
          <w:sz w:val="24"/>
          <w:szCs w:val="24"/>
          <w:lang w:eastAsia="lv-LV"/>
        </w:rPr>
        <w:t xml:space="preserve">1.3.3.1. </w:t>
      </w:r>
      <w:r w:rsidR="00DC179F" w:rsidRPr="00CF09C0">
        <w:rPr>
          <w:rFonts w:ascii="Times New Roman" w:hAnsi="Times New Roman"/>
          <w:sz w:val="24"/>
          <w:szCs w:val="24"/>
        </w:rPr>
        <w:t>Izglītības iestādes darbībā konstatēto izglītības kvalitātes risku identificēšana un izvērtēšana, tai skaitā: (1) apvienotās klases nepietiekama/maza izglītojamo skaita dēļ, (2) iepriekšējā mācību gadā par 10-20% zemāki vidējie rādītāji vienā vai vairākos obligātajos centralizētajos eksāmenos vispārējā vidējā izglītībā, salīdzinot ar valsts vidējiem rādītājiem, (3) VIIS ievadītā informācija par izglītojamiem, kuri bez attaisnojoša iemesla ilgstoši neapmeklē izglītības iestādi (20 un vairāk mācību stundas / nodarbības semestrī), (4) izglītības iestādē nav pieejami atbalsta personāla pakalpojumi (iepriekšējā un/vai aktuālajā mācību gadā), (5) izglītības iestādē ilgstošas pedagogu vakances (vairāk kā 1 mēnesi iepriekšējā un/vai aktuālajā mācību gadā) (tiek izvērtēts vispārējās izglītības iestādēs</w:t>
      </w:r>
      <w:r w:rsidR="00DC179F">
        <w:rPr>
          <w:rFonts w:ascii="Times New Roman" w:hAnsi="Times New Roman"/>
          <w:sz w:val="24"/>
          <w:szCs w:val="24"/>
        </w:rPr>
        <w:t xml:space="preserve"> ((2) </w:t>
      </w:r>
      <w:r w:rsidR="00DC179F" w:rsidRPr="00CF09C0">
        <w:rPr>
          <w:rFonts w:ascii="Times New Roman" w:hAnsi="Times New Roman"/>
          <w:sz w:val="24"/>
          <w:szCs w:val="24"/>
        </w:rPr>
        <w:t xml:space="preserve">tiek izvērtēts vispārējās </w:t>
      </w:r>
      <w:r w:rsidR="00DC179F">
        <w:rPr>
          <w:rFonts w:ascii="Times New Roman" w:hAnsi="Times New Roman"/>
          <w:sz w:val="24"/>
          <w:szCs w:val="24"/>
        </w:rPr>
        <w:t xml:space="preserve">vidējās </w:t>
      </w:r>
      <w:r w:rsidR="00DC179F" w:rsidRPr="00CF09C0">
        <w:rPr>
          <w:rFonts w:ascii="Times New Roman" w:hAnsi="Times New Roman"/>
          <w:sz w:val="24"/>
          <w:szCs w:val="24"/>
        </w:rPr>
        <w:t>izglītības iestādēs</w:t>
      </w:r>
      <w:r w:rsidR="00DC179F">
        <w:rPr>
          <w:rFonts w:ascii="Times New Roman" w:hAnsi="Times New Roman"/>
          <w:sz w:val="24"/>
          <w:szCs w:val="24"/>
        </w:rPr>
        <w:t>)</w:t>
      </w:r>
      <w:r w:rsidR="00DC179F" w:rsidRPr="00CF09C0">
        <w:rPr>
          <w:rFonts w:ascii="Times New Roman" w:hAnsi="Times New Roman"/>
          <w:sz w:val="24"/>
          <w:szCs w:val="24"/>
        </w:rPr>
        <w:t>, izņemot pirmsskolas izglītības iestād</w:t>
      </w:r>
      <w:r w:rsidR="00DC179F">
        <w:rPr>
          <w:rFonts w:ascii="Times New Roman" w:hAnsi="Times New Roman"/>
          <w:sz w:val="24"/>
          <w:szCs w:val="24"/>
        </w:rPr>
        <w:t>ē</w:t>
      </w:r>
      <w:r w:rsidR="00DC179F" w:rsidRPr="00CF09C0">
        <w:rPr>
          <w:rFonts w:ascii="Times New Roman" w:hAnsi="Times New Roman"/>
          <w:sz w:val="24"/>
          <w:szCs w:val="24"/>
        </w:rPr>
        <w:t>s)</w:t>
      </w:r>
      <w:r w:rsidR="007443E3" w:rsidRPr="00614285">
        <w:rPr>
          <w:rFonts w:ascii="Times New Roman" w:eastAsia="Times New Roman" w:hAnsi="Times New Roman" w:cs="Times New Roman"/>
          <w:bCs/>
          <w:sz w:val="24"/>
          <w:szCs w:val="24"/>
          <w:lang w:eastAsia="lv-LV"/>
        </w:rPr>
        <w:t>;</w:t>
      </w:r>
    </w:p>
    <w:p w14:paraId="426BB5FA" w14:textId="11F1B76F" w:rsidR="007D72A9" w:rsidRPr="00771F81" w:rsidRDefault="00F72792" w:rsidP="003102DA">
      <w:pPr>
        <w:spacing w:after="0" w:line="240" w:lineRule="auto"/>
        <w:ind w:left="1276" w:hanging="850"/>
        <w:jc w:val="both"/>
        <w:outlineLvl w:val="0"/>
        <w:rPr>
          <w:rFonts w:ascii="Times New Roman" w:eastAsia="Times New Roman" w:hAnsi="Times New Roman" w:cs="Times New Roman"/>
          <w:bCs/>
          <w:sz w:val="24"/>
          <w:szCs w:val="24"/>
          <w:lang w:eastAsia="lv-LV"/>
        </w:rPr>
      </w:pPr>
      <w:r w:rsidRPr="00771F81">
        <w:rPr>
          <w:rFonts w:ascii="Times New Roman" w:eastAsia="Times New Roman" w:hAnsi="Times New Roman" w:cs="Times New Roman"/>
          <w:bCs/>
          <w:sz w:val="24"/>
          <w:szCs w:val="24"/>
          <w:lang w:eastAsia="lv-LV"/>
        </w:rPr>
        <w:t xml:space="preserve">1.3.3.2. </w:t>
      </w:r>
      <w:r w:rsidR="007443E3" w:rsidRPr="00771F81">
        <w:rPr>
          <w:rFonts w:ascii="Times New Roman" w:eastAsia="Times New Roman" w:hAnsi="Times New Roman" w:cs="Times New Roman"/>
          <w:bCs/>
          <w:sz w:val="24"/>
          <w:szCs w:val="24"/>
          <w:lang w:eastAsia="lv-LV"/>
        </w:rPr>
        <w:t xml:space="preserve">Izglītības iestādes darbībā konstatēto izglītības kvalitātes risku identificēšana un izvērtēšana, tai skaitā: (1) iepriekšējā mācību gadā mazāk kā 40% izglītojamo iegūst </w:t>
      </w:r>
      <w:r w:rsidR="00C66ABD" w:rsidRPr="00771F81">
        <w:rPr>
          <w:rFonts w:ascii="Times New Roman" w:eastAsia="Times New Roman" w:hAnsi="Times New Roman" w:cs="Times New Roman"/>
          <w:bCs/>
          <w:sz w:val="24"/>
          <w:szCs w:val="24"/>
          <w:lang w:eastAsia="lv-LV"/>
        </w:rPr>
        <w:t>sešas</w:t>
      </w:r>
      <w:r w:rsidR="007443E3" w:rsidRPr="00771F81">
        <w:rPr>
          <w:rFonts w:ascii="Times New Roman" w:eastAsia="Times New Roman" w:hAnsi="Times New Roman" w:cs="Times New Roman"/>
          <w:bCs/>
          <w:sz w:val="24"/>
          <w:szCs w:val="24"/>
          <w:lang w:eastAsia="lv-LV"/>
        </w:rPr>
        <w:t xml:space="preserve"> balles vai zemāku vērtējumu profesionālās kvalifikācijas eksāmenos, (2) VIIS ievadītā informācija par izglītojamiem, kuri bez attaisnojoša iemesla ilgstoši neapmeklē izglītības iestādi (20 un vairāk mācību stundas / nodarbības semestrī), (3) izglītības iestādē nav pieejami atbalsta personāla pakalpojumi (iepriekšējā un/vai aktuālajā mācību gadā), (4) izglītības iestādē ir ilgstošas pedagogu vakances (vairāk kā 1 mēnesi iepriekšējā un/vai aktuālajā mācību gadā), (5) informācija par profesionālās izglītības kvalitātes indikatoriem izglītības iestādes pašnovērtējuma ziņojumā (tiek izvērtēts profesionālās izglītības iestādēs, kuras īsteno profesionālās pamatizglītības, profesionālās vidējās izglītības, profesionālās tālākizglītības programmas);</w:t>
      </w:r>
    </w:p>
    <w:p w14:paraId="39311A21" w14:textId="0A23F7ED" w:rsidR="007D72A9" w:rsidRPr="00F72792" w:rsidRDefault="007443E3" w:rsidP="003102DA">
      <w:pPr>
        <w:pStyle w:val="Sarakstarindkopa"/>
        <w:numPr>
          <w:ilvl w:val="3"/>
          <w:numId w:val="8"/>
        </w:numPr>
        <w:spacing w:after="0" w:line="240" w:lineRule="auto"/>
        <w:ind w:left="1276" w:hanging="850"/>
        <w:jc w:val="both"/>
        <w:outlineLvl w:val="0"/>
        <w:rPr>
          <w:rFonts w:ascii="Times New Roman" w:eastAsia="Times New Roman" w:hAnsi="Times New Roman" w:cs="Times New Roman"/>
          <w:bCs/>
          <w:sz w:val="24"/>
          <w:szCs w:val="24"/>
          <w:lang w:eastAsia="lv-LV"/>
        </w:rPr>
      </w:pPr>
      <w:r w:rsidRPr="00771F81">
        <w:rPr>
          <w:rFonts w:ascii="Times New Roman" w:eastAsia="Times New Roman" w:hAnsi="Times New Roman" w:cs="Times New Roman"/>
          <w:bCs/>
          <w:sz w:val="24"/>
          <w:szCs w:val="24"/>
          <w:lang w:eastAsia="lv-LV"/>
        </w:rPr>
        <w:t xml:space="preserve">Izglītības iestādes darbībā konstatēto izglītības kvalitātes risku identificēšana un izvērtēšana, tai skaitā: (1) izglītības iestādes īstenotās izglītības programmas visu mācību priekšmetu nodrošināšana atbilstoši plānotajam, (2) izglītības iestādē ir ilgstošas pedagogu vakances (vairāk kā 1 mēnesi iepriekšējā un/vai aktuālajā mācību gadā), (3) izglītības iestādes sasniegumi konkursos, izstādēs, sacensībās u.tml. pēdējā mācību gada laikā ir statistiski zemāki nekā pēdējo trīs mācību gadu laikā vidēji, (4) izglītības iestādes nodrošinājums ar nepieciešamo infrastruktūru un materiāltehniskajiem </w:t>
      </w:r>
      <w:r w:rsidRPr="0037417E">
        <w:rPr>
          <w:rFonts w:ascii="Times New Roman" w:eastAsia="Times New Roman" w:hAnsi="Times New Roman" w:cs="Times New Roman"/>
          <w:bCs/>
          <w:sz w:val="24"/>
          <w:szCs w:val="24"/>
          <w:lang w:eastAsia="lv-LV"/>
        </w:rPr>
        <w:t xml:space="preserve">resursiem (kritērijs “Infrastruktūra un resursi” </w:t>
      </w:r>
      <w:r w:rsidR="003115BA">
        <w:rPr>
          <w:rFonts w:ascii="Times New Roman" w:eastAsia="Times New Roman" w:hAnsi="Times New Roman" w:cs="Times New Roman"/>
          <w:bCs/>
          <w:sz w:val="24"/>
          <w:szCs w:val="24"/>
          <w:lang w:eastAsia="lv-LV"/>
        </w:rPr>
        <w:t xml:space="preserve">rezultatīvais rādītājs </w:t>
      </w:r>
      <w:r w:rsidR="003115BA" w:rsidRPr="0037417E">
        <w:rPr>
          <w:rFonts w:ascii="Times New Roman" w:eastAsia="Times New Roman" w:hAnsi="Times New Roman" w:cs="Times New Roman"/>
          <w:bCs/>
          <w:sz w:val="24"/>
          <w:szCs w:val="24"/>
          <w:lang w:eastAsia="lv-LV"/>
        </w:rPr>
        <w:t>3.3.1</w:t>
      </w:r>
      <w:r w:rsidR="003115BA">
        <w:rPr>
          <w:rFonts w:ascii="Times New Roman" w:eastAsia="Times New Roman" w:hAnsi="Times New Roman" w:cs="Times New Roman"/>
          <w:bCs/>
          <w:sz w:val="24"/>
          <w:szCs w:val="24"/>
          <w:lang w:eastAsia="lv-LV"/>
        </w:rPr>
        <w:t>.</w:t>
      </w:r>
      <w:r w:rsidRPr="0037417E">
        <w:rPr>
          <w:rFonts w:ascii="Times New Roman" w:eastAsia="Times New Roman" w:hAnsi="Times New Roman" w:cs="Times New Roman"/>
          <w:bCs/>
          <w:sz w:val="24"/>
          <w:szCs w:val="24"/>
          <w:lang w:eastAsia="lv-LV"/>
        </w:rPr>
        <w:t xml:space="preserve">) ir novērtēts ar kvalitātes līmeni “jāpilnveido”, (5) izglītības iestādes karjeras izglītības kvalitāte (kritērijs “Izglītības turpināšana un nodarbinātība” </w:t>
      </w:r>
      <w:r w:rsidR="003115BA" w:rsidRPr="003115BA">
        <w:rPr>
          <w:rFonts w:ascii="Times New Roman" w:eastAsia="Times New Roman" w:hAnsi="Times New Roman" w:cs="Times New Roman"/>
          <w:bCs/>
          <w:sz w:val="24"/>
          <w:szCs w:val="24"/>
          <w:lang w:eastAsia="lv-LV"/>
        </w:rPr>
        <w:t xml:space="preserve">rezultatīvais rādītājs </w:t>
      </w:r>
      <w:r w:rsidR="0037417E" w:rsidRPr="0037417E">
        <w:rPr>
          <w:rFonts w:ascii="Times New Roman" w:eastAsia="Times New Roman" w:hAnsi="Times New Roman" w:cs="Times New Roman"/>
          <w:bCs/>
          <w:sz w:val="24"/>
          <w:szCs w:val="24"/>
          <w:lang w:eastAsia="lv-LV"/>
        </w:rPr>
        <w:t>1.2.</w:t>
      </w:r>
      <w:r w:rsidRPr="0037417E">
        <w:rPr>
          <w:rFonts w:ascii="Times New Roman" w:eastAsia="Times New Roman" w:hAnsi="Times New Roman" w:cs="Times New Roman"/>
          <w:bCs/>
          <w:sz w:val="24"/>
          <w:szCs w:val="24"/>
          <w:lang w:eastAsia="lv-LV"/>
        </w:rPr>
        <w:t>5</w:t>
      </w:r>
      <w:r w:rsidR="003115BA">
        <w:rPr>
          <w:rFonts w:ascii="Times New Roman" w:eastAsia="Times New Roman" w:hAnsi="Times New Roman" w:cs="Times New Roman"/>
          <w:bCs/>
          <w:sz w:val="24"/>
          <w:szCs w:val="24"/>
          <w:lang w:eastAsia="lv-LV"/>
        </w:rPr>
        <w:t>.</w:t>
      </w:r>
      <w:r w:rsidRPr="0037417E">
        <w:rPr>
          <w:rFonts w:ascii="Times New Roman" w:eastAsia="Times New Roman" w:hAnsi="Times New Roman" w:cs="Times New Roman"/>
          <w:bCs/>
          <w:sz w:val="24"/>
          <w:szCs w:val="24"/>
          <w:lang w:eastAsia="lv-LV"/>
        </w:rPr>
        <w:t xml:space="preserve">) ir novērtēta ar kvalitātes līmeni “jāpilnveido”, </w:t>
      </w:r>
      <w:r w:rsidR="00A02C3C">
        <w:rPr>
          <w:rFonts w:ascii="Times New Roman" w:eastAsia="Times New Roman" w:hAnsi="Times New Roman" w:cs="Times New Roman"/>
          <w:bCs/>
          <w:sz w:val="24"/>
          <w:szCs w:val="24"/>
          <w:lang w:eastAsia="lv-LV"/>
        </w:rPr>
        <w:br/>
      </w:r>
      <w:r w:rsidRPr="0037417E">
        <w:rPr>
          <w:rFonts w:ascii="Times New Roman" w:eastAsia="Times New Roman" w:hAnsi="Times New Roman" w:cs="Times New Roman"/>
          <w:bCs/>
          <w:sz w:val="24"/>
          <w:szCs w:val="24"/>
          <w:lang w:eastAsia="lv-LV"/>
        </w:rPr>
        <w:t>(6) izgl</w:t>
      </w:r>
      <w:r w:rsidRPr="00771F81">
        <w:rPr>
          <w:rFonts w:ascii="Times New Roman" w:eastAsia="Times New Roman" w:hAnsi="Times New Roman" w:cs="Times New Roman"/>
          <w:bCs/>
          <w:sz w:val="24"/>
          <w:szCs w:val="24"/>
          <w:lang w:eastAsia="lv-LV"/>
        </w:rPr>
        <w:t>ītības iestādē pēdējo divu mācību gadu laikā nav absolventu, kuri turpina iegūt izglītību profesionālajā vidējā izglītībā (tiek izvērtēts profesionālās ievirzes izglītībā mūzikā, mākslā un dejā) (tiek izvērtēts profesionālās ievirzes izglītības iestādēs);</w:t>
      </w:r>
    </w:p>
    <w:p w14:paraId="2BC42374" w14:textId="35F618FA" w:rsidR="007D72A9" w:rsidRPr="00F72792" w:rsidRDefault="007443E3" w:rsidP="00026793">
      <w:pPr>
        <w:pStyle w:val="Sarakstarindkopa"/>
        <w:numPr>
          <w:ilvl w:val="2"/>
          <w:numId w:val="8"/>
        </w:numPr>
        <w:spacing w:after="0" w:line="240" w:lineRule="auto"/>
        <w:ind w:left="1418" w:hanging="688"/>
        <w:jc w:val="both"/>
        <w:outlineLvl w:val="0"/>
        <w:rPr>
          <w:rFonts w:ascii="Times New Roman" w:eastAsia="Times New Roman" w:hAnsi="Times New Roman" w:cs="Times New Roman"/>
          <w:bCs/>
          <w:sz w:val="24"/>
          <w:szCs w:val="24"/>
          <w:lang w:eastAsia="lv-LV"/>
        </w:rPr>
      </w:pPr>
      <w:r w:rsidRPr="00771F81">
        <w:rPr>
          <w:rFonts w:ascii="Times New Roman" w:eastAsia="Times New Roman" w:hAnsi="Times New Roman" w:cs="Times New Roman"/>
          <w:bCs/>
          <w:sz w:val="24"/>
          <w:szCs w:val="24"/>
          <w:lang w:eastAsia="lv-LV"/>
        </w:rPr>
        <w:lastRenderedPageBreak/>
        <w:t>Izglītības iestādes izveidotā sistēma katra izglītojamā izaugsmes nodrošināšanai neatkarīgi no sociālekonomiskajiem apstākļiem u.c. aspektiem (rezultatīvā rādītāja pielietošana tiek uzsākta brīdī, kad izglītības iestādēm ir pieejami izglītības kvalitātes monitoringa sistēmas dati).</w:t>
      </w:r>
    </w:p>
    <w:p w14:paraId="1E90ED36" w14:textId="77777777" w:rsidR="007D72A9" w:rsidRDefault="007D72A9">
      <w:pPr>
        <w:spacing w:after="0" w:line="240" w:lineRule="auto"/>
        <w:jc w:val="both"/>
        <w:outlineLvl w:val="0"/>
        <w:rPr>
          <w:rFonts w:ascii="Times New Roman" w:eastAsia="Times New Roman" w:hAnsi="Times New Roman" w:cs="Times New Roman"/>
          <w:bCs/>
          <w:sz w:val="28"/>
          <w:szCs w:val="28"/>
          <w:lang w:eastAsia="lv-LV"/>
        </w:rPr>
      </w:pPr>
    </w:p>
    <w:tbl>
      <w:tblPr>
        <w:tblStyle w:val="Reatabula"/>
        <w:tblW w:w="14034" w:type="dxa"/>
        <w:tblInd w:w="-572" w:type="dxa"/>
        <w:tblLayout w:type="fixed"/>
        <w:tblLook w:val="04A0" w:firstRow="1" w:lastRow="0" w:firstColumn="1" w:lastColumn="0" w:noHBand="0" w:noVBand="1"/>
      </w:tblPr>
      <w:tblGrid>
        <w:gridCol w:w="1561"/>
        <w:gridCol w:w="4157"/>
        <w:gridCol w:w="4158"/>
        <w:gridCol w:w="4158"/>
      </w:tblGrid>
      <w:tr w:rsidR="007D72A9" w14:paraId="721680A0" w14:textId="77777777">
        <w:tc>
          <w:tcPr>
            <w:tcW w:w="1560" w:type="dxa"/>
          </w:tcPr>
          <w:p w14:paraId="38E902D0"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5E1DC95E"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7" w:type="dxa"/>
          </w:tcPr>
          <w:p w14:paraId="37C2F2E4"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4CECE334"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36D51B95"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88FE6DE"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33988DEB"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7E893DD8"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5F22759B" w14:textId="77777777">
        <w:tc>
          <w:tcPr>
            <w:tcW w:w="1560" w:type="dxa"/>
            <w:shd w:val="clear" w:color="auto" w:fill="auto"/>
          </w:tcPr>
          <w:p w14:paraId="64516F63" w14:textId="010D358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541DD4">
              <w:rPr>
                <w:rFonts w:ascii="Times New Roman" w:eastAsia="Times New Roman" w:hAnsi="Times New Roman" w:cs="Times New Roman"/>
                <w:bCs/>
                <w:sz w:val="24"/>
                <w:szCs w:val="24"/>
                <w:lang w:eastAsia="lv-LV"/>
              </w:rPr>
              <w:t>.3.1.</w:t>
            </w:r>
          </w:p>
        </w:tc>
        <w:tc>
          <w:tcPr>
            <w:tcW w:w="4157" w:type="dxa"/>
            <w:shd w:val="clear" w:color="auto" w:fill="auto"/>
          </w:tcPr>
          <w:p w14:paraId="232B0D25" w14:textId="3D847B18"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w:t>
            </w:r>
            <w:r>
              <w:rPr>
                <w:rFonts w:ascii="Times New Roman" w:hAnsi="Times New Roman" w:cs="Times New Roman"/>
                <w:sz w:val="24"/>
                <w:szCs w:val="24"/>
              </w:rPr>
              <w:t>(piemēram, administrācijai, pedagogiem, atbalsta personālam, dibinātājam, vecākiem) ir vienota izpratne</w:t>
            </w:r>
            <w:r>
              <w:rPr>
                <w:rFonts w:ascii="Times New Roman" w:eastAsia="Times New Roman" w:hAnsi="Times New Roman" w:cs="Times New Roman"/>
                <w:bCs/>
                <w:sz w:val="24"/>
                <w:szCs w:val="24"/>
                <w:lang w:eastAsia="lv-LV"/>
              </w:rPr>
              <w:t xml:space="preserve"> par vienlīdzību un iekļaušanu. Izglītības iestāde īsteno mērķtiecīgu un sistēmisku darbību vienotas izpratnes veidošanai par vienlīdzības un iekļaujošas izglītības jautājumiem. Izglītības iestādes iegūtā informācija un dati ikgadējā </w:t>
            </w:r>
            <w:proofErr w:type="spellStart"/>
            <w:r>
              <w:rPr>
                <w:rFonts w:ascii="Times New Roman" w:eastAsia="Times New Roman" w:hAnsi="Times New Roman" w:cs="Times New Roman"/>
                <w:bCs/>
                <w:sz w:val="24"/>
                <w:szCs w:val="24"/>
                <w:lang w:eastAsia="lv-LV"/>
              </w:rPr>
              <w:t>pašvērtēšanā</w:t>
            </w:r>
            <w:proofErr w:type="spellEnd"/>
            <w:r>
              <w:rPr>
                <w:rFonts w:ascii="Times New Roman" w:eastAsia="Times New Roman" w:hAnsi="Times New Roman" w:cs="Times New Roman"/>
                <w:bCs/>
                <w:sz w:val="24"/>
                <w:szCs w:val="24"/>
                <w:lang w:eastAsia="lv-LV"/>
              </w:rPr>
              <w:t xml:space="preserve"> apliecina, ka izglītības iestādē nav sastopama diskriminācija, ksenofobija vai cita veida neiecietība.</w:t>
            </w:r>
          </w:p>
        </w:tc>
        <w:tc>
          <w:tcPr>
            <w:tcW w:w="4158" w:type="dxa"/>
            <w:shd w:val="clear" w:color="auto" w:fill="auto"/>
          </w:tcPr>
          <w:p w14:paraId="45A418A9" w14:textId="1E731100"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w:t>
            </w:r>
            <w:r>
              <w:rPr>
                <w:rFonts w:ascii="Times New Roman" w:hAnsi="Times New Roman" w:cs="Times New Roman"/>
                <w:sz w:val="24"/>
                <w:szCs w:val="24"/>
              </w:rPr>
              <w:t xml:space="preserve">(piemēram, administrācijai, pedagogiem, atbalsta personālam, dibinātājam, vecākiem) </w:t>
            </w:r>
            <w:r>
              <w:rPr>
                <w:rFonts w:ascii="Times New Roman" w:eastAsia="Times New Roman" w:hAnsi="Times New Roman" w:cs="Times New Roman"/>
                <w:bCs/>
                <w:sz w:val="24"/>
                <w:szCs w:val="24"/>
                <w:lang w:eastAsia="lv-LV"/>
              </w:rPr>
              <w:t xml:space="preserve">ir vienota izpratne par vienlīdzību un iekļaušanu, bet tā nav mērķtiecīgas un sistēmiskas darbības rezultāts. Izglītības iestādes iegūtā informācija un dati ikgadējā </w:t>
            </w:r>
            <w:proofErr w:type="spellStart"/>
            <w:r>
              <w:rPr>
                <w:rFonts w:ascii="Times New Roman" w:eastAsia="Times New Roman" w:hAnsi="Times New Roman" w:cs="Times New Roman"/>
                <w:bCs/>
                <w:sz w:val="24"/>
                <w:szCs w:val="24"/>
                <w:lang w:eastAsia="lv-LV"/>
              </w:rPr>
              <w:t>pašvērtēšanā</w:t>
            </w:r>
            <w:proofErr w:type="spellEnd"/>
            <w:r>
              <w:rPr>
                <w:rFonts w:ascii="Times New Roman" w:eastAsia="Times New Roman" w:hAnsi="Times New Roman" w:cs="Times New Roman"/>
                <w:bCs/>
                <w:sz w:val="24"/>
                <w:szCs w:val="24"/>
                <w:lang w:eastAsia="lv-LV"/>
              </w:rPr>
              <w:t xml:space="preserve"> apliecina, ka izglītības iestādē nav sastopama diskriminācija, ksenofobija vai cita veida neiecietība vai arī tās izpausmes ir vērojamas reti.</w:t>
            </w:r>
          </w:p>
        </w:tc>
        <w:tc>
          <w:tcPr>
            <w:tcW w:w="4158" w:type="dxa"/>
            <w:shd w:val="clear" w:color="auto" w:fill="auto"/>
          </w:tcPr>
          <w:p w14:paraId="4352EB87" w14:textId="5FE80F50"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Izglītības iestādē (piemēram, administrācijai, pedagogiem, atbalsta personālam, dibinātājam, vecākiem) ir atšķirīga izpratne par vienlīdzību un iekļaušanu. Izglītības iestādes iegūtā informācija un dati ikgadējā </w:t>
            </w:r>
            <w:proofErr w:type="spellStart"/>
            <w:r>
              <w:rPr>
                <w:rFonts w:ascii="Times New Roman" w:eastAsia="Calibri" w:hAnsi="Times New Roman" w:cs="Times New Roman"/>
                <w:sz w:val="24"/>
                <w:szCs w:val="24"/>
              </w:rPr>
              <w:t>pašvērtēšanā</w:t>
            </w:r>
            <w:proofErr w:type="spellEnd"/>
            <w:r>
              <w:rPr>
                <w:rFonts w:ascii="Times New Roman" w:eastAsia="Calibri" w:hAnsi="Times New Roman" w:cs="Times New Roman"/>
                <w:sz w:val="24"/>
                <w:szCs w:val="24"/>
              </w:rPr>
              <w:t xml:space="preserve"> netiek izvērtēti regulāri vai ir nepilnīgi, lai izdarītu pamatotus secinājumus par to, ka izglītības iestādē nav sastopama diskriminācija, ksenofobija vai cita veida neiecietība. </w:t>
            </w:r>
          </w:p>
        </w:tc>
      </w:tr>
      <w:tr w:rsidR="007D72A9" w14:paraId="64273814" w14:textId="77777777">
        <w:tc>
          <w:tcPr>
            <w:tcW w:w="1560" w:type="dxa"/>
          </w:tcPr>
          <w:p w14:paraId="480693CC" w14:textId="23C8832B" w:rsidR="007D72A9" w:rsidRDefault="00541DD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1.3.</w:t>
            </w:r>
            <w:r w:rsidR="007443E3">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w:t>
            </w:r>
          </w:p>
        </w:tc>
        <w:tc>
          <w:tcPr>
            <w:tcW w:w="4157" w:type="dxa"/>
          </w:tcPr>
          <w:p w14:paraId="3F60E6CE"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Izglītības iestāde veido iekļaujošu mācību vidi un īsteno vienlīdzīgas attieksmes organizācijas kultūru. </w:t>
            </w:r>
            <w:r>
              <w:rPr>
                <w:rFonts w:ascii="Times New Roman" w:eastAsia="Times New Roman" w:hAnsi="Times New Roman" w:cs="Times New Roman"/>
                <w:bCs/>
                <w:sz w:val="24"/>
                <w:szCs w:val="24"/>
                <w:lang w:eastAsia="lv-LV"/>
              </w:rPr>
              <w:t xml:space="preserve">Izglītības iestādē ir izstrādāta kārtība vai rīcības plāns gadījumiem, kad kāds tiek fiziski un/vai emocionāli apcelts vai aizskarts. Personāls, izglītojamie un vecāki pārzina izstrādāto kārtību/rīcības plānu, pamana apcelšanas un aizskaršanas gadījumus un tos nekavējoties risina vai arī vēršas pie atbildīgajiem, lai informētu par notikušo. Izglītības iestādes vadībai  ir pierādījumi par izstrādātās kārtības/rīcības plāna efektivitāti. </w:t>
            </w:r>
            <w:proofErr w:type="spellStart"/>
            <w:r>
              <w:rPr>
                <w:rFonts w:ascii="Times New Roman" w:eastAsia="Times New Roman" w:hAnsi="Times New Roman" w:cs="Times New Roman"/>
                <w:bCs/>
                <w:sz w:val="24"/>
                <w:szCs w:val="24"/>
                <w:lang w:eastAsia="lv-LV"/>
              </w:rPr>
              <w:t>Problēmsituāciju</w:t>
            </w:r>
            <w:proofErr w:type="spellEnd"/>
            <w:r>
              <w:rPr>
                <w:rFonts w:ascii="Times New Roman" w:eastAsia="Times New Roman" w:hAnsi="Times New Roman" w:cs="Times New Roman"/>
                <w:bCs/>
                <w:sz w:val="24"/>
                <w:szCs w:val="24"/>
                <w:lang w:eastAsia="lv-LV"/>
              </w:rPr>
              <w:t xml:space="preserve"> gadījumā izglītības iestāde nodrošina atbalstu visiem iesaistītajiem.</w:t>
            </w:r>
          </w:p>
        </w:tc>
        <w:tc>
          <w:tcPr>
            <w:tcW w:w="4158" w:type="dxa"/>
          </w:tcPr>
          <w:p w14:paraId="038343AF" w14:textId="52B69D26" w:rsidR="007D72A9" w:rsidRDefault="007443E3">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Izglītības iestāde veido iekļaujošu mācību vidi un attīsta vienlīdzīgas attieksmes organizācijas kultūru. Izglītības iestādē ir izstrādāta kārtība vai rīcības plāns gadījumiem, kad kāds tiek fiziski un/vai emocionāli apcelts vai aizskarts. Personāls pārzina izstrādāto kārtību/rīcības plānu, pamana apcelšanas un aizskaršanas gadījumus un tos nekavējoties risina. Izglītības iestādes vadībai ir pierādījumi par izstrādātās kārtības/rīcības plāna efektivitāti. </w:t>
            </w:r>
            <w:proofErr w:type="spellStart"/>
            <w:r>
              <w:rPr>
                <w:rFonts w:ascii="Times New Roman" w:eastAsia="Times New Roman" w:hAnsi="Times New Roman" w:cs="Times New Roman"/>
                <w:bCs/>
                <w:sz w:val="24"/>
                <w:szCs w:val="24"/>
                <w:lang w:eastAsia="lv-LV"/>
              </w:rPr>
              <w:t>Problēmsituāciju</w:t>
            </w:r>
            <w:proofErr w:type="spellEnd"/>
            <w:r>
              <w:rPr>
                <w:rFonts w:ascii="Times New Roman" w:eastAsia="Times New Roman" w:hAnsi="Times New Roman" w:cs="Times New Roman"/>
                <w:bCs/>
                <w:sz w:val="24"/>
                <w:szCs w:val="24"/>
                <w:lang w:eastAsia="lv-LV"/>
              </w:rPr>
              <w:t xml:space="preserve"> gadījumā izglītības iestāde nodrošina nepieciešamo atbalstu visiem iesaistītajiem.</w:t>
            </w:r>
          </w:p>
        </w:tc>
        <w:tc>
          <w:tcPr>
            <w:tcW w:w="4158" w:type="dxa"/>
          </w:tcPr>
          <w:p w14:paraId="5DC831B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darbība ir jāpilnveido, veidojot iekļaujošu mācību vidi un īstenojot vienlīdzīgas attieksmes organizācijas kultūru. Izglītības iestādē nav izstrādāta kārtība vai rīcības plāns gadījumiem, kad kāds tiek fiziski un/vai emocionāli apcelts vai aizskarts. Personāls, pamanot apcelšanas un aizskaršanas gadījumus, tos risina. Izglītības iestādē ir bijuši gadījumi, kas nav risināti, bet tas nav būtiski ietekmējis izglītojamo, pedagogu vai vecāku psiholoģisko labklājību. </w:t>
            </w:r>
          </w:p>
        </w:tc>
      </w:tr>
      <w:tr w:rsidR="007D72A9" w14:paraId="779157AC" w14:textId="77777777">
        <w:tc>
          <w:tcPr>
            <w:tcW w:w="1560" w:type="dxa"/>
          </w:tcPr>
          <w:p w14:paraId="4F9F3CDE" w14:textId="6BEEEA95" w:rsidR="007D72A9" w:rsidRDefault="00541DD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1.3.</w:t>
            </w:r>
            <w:r w:rsidR="007443E3">
              <w:rPr>
                <w:rFonts w:ascii="Times New Roman" w:eastAsia="Times New Roman" w:hAnsi="Times New Roman" w:cs="Times New Roman"/>
                <w:bCs/>
                <w:sz w:val="24"/>
                <w:szCs w:val="24"/>
                <w:lang w:eastAsia="lv-LV"/>
              </w:rPr>
              <w:t>3</w:t>
            </w:r>
            <w:r>
              <w:rPr>
                <w:rFonts w:ascii="Times New Roman" w:eastAsia="Times New Roman" w:hAnsi="Times New Roman" w:cs="Times New Roman"/>
                <w:bCs/>
                <w:sz w:val="24"/>
                <w:szCs w:val="24"/>
                <w:lang w:eastAsia="lv-LV"/>
              </w:rPr>
              <w:t>.</w:t>
            </w:r>
          </w:p>
        </w:tc>
        <w:tc>
          <w:tcPr>
            <w:tcW w:w="4157" w:type="dxa"/>
          </w:tcPr>
          <w:p w14:paraId="2AEEF62E"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Izglītības iestādes darbībā nav konstatējami izglītības kvalitātes riski vai arī tie ir pamatoti, ko apliecina izglītības iestādes sniegtā informācija un akreditācijas ekspertu komisijas veiktā analīze par risku identificēšanas indikatoriem.</w:t>
            </w:r>
          </w:p>
        </w:tc>
        <w:tc>
          <w:tcPr>
            <w:tcW w:w="4158" w:type="dxa"/>
          </w:tcPr>
          <w:p w14:paraId="2C66FAE9"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darbībā ir konstatējami 1-2 izglītības kvalitātes riski, kuri norāda uz iestādei veicamajiem uzdevumiem tās darbības pilnveidei turpmākajā darbībā. Iestāde apzinās riskus un īsteno nepieciešamos pilnveides pasākumus.</w:t>
            </w:r>
          </w:p>
        </w:tc>
        <w:tc>
          <w:tcPr>
            <w:tcW w:w="4158" w:type="dxa"/>
          </w:tcPr>
          <w:p w14:paraId="05B478F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darbībā ir vairāk kā 2 izglītības kvalitātes riski, kuri norāda uz nepieciešamību būtiski pilnveidot izglītības iestādes darbību tuvākajā laikā. Izglītības iestāde daļēji apzinās un/vai nepievērš nepieciešamo uzmanību izglītības kvalitātes riskiem un ar tiem saistītajai izglītības iestādes darbības pilnveidei.</w:t>
            </w:r>
          </w:p>
        </w:tc>
      </w:tr>
      <w:tr w:rsidR="007D72A9" w14:paraId="26B45D1E" w14:textId="77777777">
        <w:tc>
          <w:tcPr>
            <w:tcW w:w="1560" w:type="dxa"/>
          </w:tcPr>
          <w:p w14:paraId="1DDD4750" w14:textId="2BEE2A48" w:rsidR="007D72A9" w:rsidRDefault="00541DD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1.3.</w:t>
            </w:r>
            <w:r w:rsidR="007443E3">
              <w:rPr>
                <w:rFonts w:ascii="Times New Roman" w:eastAsia="Times New Roman" w:hAnsi="Times New Roman" w:cs="Times New Roman"/>
                <w:bCs/>
                <w:sz w:val="24"/>
                <w:szCs w:val="24"/>
                <w:lang w:eastAsia="lv-LV"/>
              </w:rPr>
              <w:t>4</w:t>
            </w:r>
            <w:r>
              <w:rPr>
                <w:rFonts w:ascii="Times New Roman" w:eastAsia="Times New Roman" w:hAnsi="Times New Roman" w:cs="Times New Roman"/>
                <w:bCs/>
                <w:sz w:val="24"/>
                <w:szCs w:val="24"/>
                <w:lang w:eastAsia="lv-LV"/>
              </w:rPr>
              <w:t>.</w:t>
            </w:r>
          </w:p>
        </w:tc>
        <w:tc>
          <w:tcPr>
            <w:tcW w:w="4157" w:type="dxa"/>
          </w:tcPr>
          <w:p w14:paraId="4D059C35"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nodrošina katra izglītojamā izaugsmi neatkarīgi no sociālekonomiskajiem apstākļiem u.c. aspektiem. Izglītības iestādē ir mērķtiecīgi izveidota sistēma, kura nodrošina, ka izglītojamā sasniegumi, mācību rezultāti un izaugsme nav atkarīgi no tā, kāds ir viņa dzimums, dzīvesvieta, ienākumu līmenis ģimenē, etniskā piederība, dzimtā valoda, vecāku izglītība, tas, vai viņam ir imigranta statuss u.tml. Izglītības iestādē tiek uzkrāti dati un informācija, lai veiktu nepieciešamo </w:t>
            </w:r>
            <w:proofErr w:type="spellStart"/>
            <w:r>
              <w:rPr>
                <w:rFonts w:ascii="Times New Roman" w:eastAsia="Times New Roman" w:hAnsi="Times New Roman" w:cs="Times New Roman"/>
                <w:bCs/>
                <w:sz w:val="24"/>
                <w:szCs w:val="24"/>
                <w:lang w:eastAsia="lv-LV"/>
              </w:rPr>
              <w:t>izvērtējumu</w:t>
            </w:r>
            <w:proofErr w:type="spellEnd"/>
            <w:r>
              <w:rPr>
                <w:rFonts w:ascii="Times New Roman" w:eastAsia="Times New Roman" w:hAnsi="Times New Roman" w:cs="Times New Roman"/>
                <w:bCs/>
                <w:sz w:val="24"/>
                <w:szCs w:val="24"/>
                <w:lang w:eastAsia="lv-LV"/>
              </w:rPr>
              <w:t>. Dati ir pilnīgi un tie apliecina katra izglītojamā izaugsmi.</w:t>
            </w:r>
          </w:p>
        </w:tc>
        <w:tc>
          <w:tcPr>
            <w:tcW w:w="4158" w:type="dxa"/>
          </w:tcPr>
          <w:p w14:paraId="6B46766B"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pārsvarā nodrošina  izglītojamo izaugsmi neatkarīgi no sociālekonomiskajiem apstākļiem u.c. aspektiem. Izglītības iestāde ir izveidojusi sistēmu, kurā izglītojamā sasniegumi, mācību rezultāti un izaugsme nav atkarīga no tā, kāds ir viņa dzimums, dzīvesvieta, ienākumu līmenis ģimenē, etniskā piederība, dzimtā valoda, vecāku izglītība, tas, vai viņam ir imigranta statuss u.tml. Izglītības iestādē tiek uzkrāti dati un informācija, lai veiktu nepieciešamo </w:t>
            </w:r>
            <w:proofErr w:type="spellStart"/>
            <w:r>
              <w:rPr>
                <w:rFonts w:ascii="Times New Roman" w:eastAsia="Times New Roman" w:hAnsi="Times New Roman" w:cs="Times New Roman"/>
                <w:bCs/>
                <w:sz w:val="24"/>
                <w:szCs w:val="24"/>
                <w:lang w:eastAsia="lv-LV"/>
              </w:rPr>
              <w:t>izvērtējumu</w:t>
            </w:r>
            <w:proofErr w:type="spellEnd"/>
            <w:r>
              <w:rPr>
                <w:rFonts w:ascii="Times New Roman" w:eastAsia="Times New Roman" w:hAnsi="Times New Roman" w:cs="Times New Roman"/>
                <w:bCs/>
                <w:sz w:val="24"/>
                <w:szCs w:val="24"/>
                <w:lang w:eastAsia="lv-LV"/>
              </w:rPr>
              <w:t>. Dati ir pilnīgi.</w:t>
            </w:r>
          </w:p>
          <w:p w14:paraId="0939C68F" w14:textId="77777777" w:rsidR="007D72A9" w:rsidRDefault="007D72A9">
            <w:pPr>
              <w:spacing w:after="0" w:line="240" w:lineRule="auto"/>
              <w:jc w:val="both"/>
              <w:rPr>
                <w:rFonts w:ascii="Times New Roman" w:eastAsia="Times New Roman" w:hAnsi="Times New Roman" w:cs="Times New Roman"/>
                <w:bCs/>
                <w:sz w:val="24"/>
                <w:szCs w:val="24"/>
                <w:lang w:eastAsia="lv-LV"/>
              </w:rPr>
            </w:pPr>
          </w:p>
        </w:tc>
        <w:tc>
          <w:tcPr>
            <w:tcW w:w="4158" w:type="dxa"/>
          </w:tcPr>
          <w:p w14:paraId="08830DC8"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daļēji nodrošina izglītojamo izaugsmi neatkarīgi no sociālekonomiskajiem apstākļiem u.c. aspektiem. Izglītības iestādē personāla kompetence nav pietiekama, lai nodrošinātu vienlīdzīgas iespējas (piemēram, izglītojamā sasniegumi, mācību rezultāti un izaugsme ir atkarīgi no tā, kāds ir viņa dzimums, dzīvesvieta, ienākumu līmenis ģimenē, etniskā piederība, dzimtā valoda, vecāku izglītība, tas, vai viņam ir imigranta statuss u.tml.). Izglītības iestāde pieejamo datu analīzi veic neregulāri un/vai tā neatklāj faktisko situāciju izglītības iestādē.</w:t>
            </w:r>
          </w:p>
        </w:tc>
      </w:tr>
    </w:tbl>
    <w:p w14:paraId="706508DC" w14:textId="77777777" w:rsidR="007D72A9" w:rsidRDefault="007D72A9">
      <w:pPr>
        <w:spacing w:after="0" w:line="240" w:lineRule="auto"/>
        <w:outlineLvl w:val="0"/>
        <w:rPr>
          <w:rFonts w:ascii="Times New Roman" w:eastAsia="Times New Roman" w:hAnsi="Times New Roman" w:cs="Times New Roman"/>
          <w:bCs/>
          <w:sz w:val="32"/>
          <w:szCs w:val="32"/>
          <w:lang w:eastAsia="lv-LV"/>
        </w:rPr>
      </w:pPr>
    </w:p>
    <w:p w14:paraId="7A0E964E" w14:textId="77777777" w:rsidR="00470FFB" w:rsidRDefault="00470FFB">
      <w:pPr>
        <w:spacing w:after="0" w:line="240" w:lineRule="auto"/>
        <w:jc w:val="center"/>
        <w:outlineLvl w:val="0"/>
        <w:rPr>
          <w:rFonts w:ascii="Times New Roman" w:eastAsia="Times New Roman" w:hAnsi="Times New Roman" w:cs="Times New Roman"/>
          <w:bCs/>
          <w:sz w:val="32"/>
          <w:szCs w:val="32"/>
          <w:lang w:eastAsia="lv-LV"/>
        </w:rPr>
      </w:pPr>
      <w:r>
        <w:rPr>
          <w:rFonts w:ascii="Times New Roman" w:eastAsia="Times New Roman" w:hAnsi="Times New Roman" w:cs="Times New Roman"/>
          <w:bCs/>
          <w:sz w:val="32"/>
          <w:szCs w:val="32"/>
          <w:lang w:eastAsia="lv-LV"/>
        </w:rPr>
        <w:br w:type="page"/>
      </w:r>
    </w:p>
    <w:p w14:paraId="6F11CC44" w14:textId="2AD3E774" w:rsidR="007D72A9" w:rsidRDefault="00172ECD">
      <w:pPr>
        <w:spacing w:after="0" w:line="240" w:lineRule="auto"/>
        <w:jc w:val="center"/>
        <w:outlineLvl w:val="0"/>
        <w:rPr>
          <w:rFonts w:ascii="Times New Roman" w:eastAsia="Times New Roman" w:hAnsi="Times New Roman" w:cs="Times New Roman"/>
          <w:bCs/>
          <w:sz w:val="32"/>
          <w:szCs w:val="32"/>
          <w:lang w:eastAsia="lv-LV"/>
        </w:rPr>
      </w:pPr>
      <w:r>
        <w:rPr>
          <w:rFonts w:ascii="Times New Roman" w:eastAsia="Times New Roman" w:hAnsi="Times New Roman" w:cs="Times New Roman"/>
          <w:bCs/>
          <w:sz w:val="32"/>
          <w:szCs w:val="32"/>
          <w:lang w:eastAsia="lv-LV"/>
        </w:rPr>
        <w:lastRenderedPageBreak/>
        <w:t xml:space="preserve">2. </w:t>
      </w:r>
      <w:r w:rsidR="007443E3">
        <w:rPr>
          <w:rFonts w:ascii="Times New Roman" w:eastAsia="Times New Roman" w:hAnsi="Times New Roman" w:cs="Times New Roman"/>
          <w:bCs/>
          <w:sz w:val="32"/>
          <w:szCs w:val="32"/>
          <w:lang w:eastAsia="lv-LV"/>
        </w:rPr>
        <w:t>KVALITĀTES JOMA – KVALITATĪVAS MĀCĪBAS</w:t>
      </w:r>
    </w:p>
    <w:p w14:paraId="18D63FB9" w14:textId="77777777" w:rsidR="007D72A9" w:rsidRDefault="007D72A9">
      <w:pPr>
        <w:spacing w:after="0" w:line="240" w:lineRule="auto"/>
        <w:jc w:val="both"/>
        <w:outlineLvl w:val="0"/>
        <w:rPr>
          <w:rFonts w:ascii="Times New Roman" w:eastAsia="Times New Roman" w:hAnsi="Times New Roman" w:cs="Times New Roman"/>
          <w:bCs/>
          <w:sz w:val="28"/>
          <w:szCs w:val="28"/>
          <w:lang w:eastAsia="lv-LV"/>
        </w:rPr>
      </w:pPr>
    </w:p>
    <w:p w14:paraId="6E5748C9" w14:textId="7FD48D80" w:rsidR="007D72A9" w:rsidRDefault="00172ECD">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2.1. </w:t>
      </w:r>
      <w:r w:rsidR="007443E3">
        <w:rPr>
          <w:rFonts w:ascii="Times New Roman" w:eastAsia="Times New Roman" w:hAnsi="Times New Roman" w:cs="Times New Roman"/>
          <w:b/>
          <w:sz w:val="24"/>
          <w:szCs w:val="24"/>
          <w:lang w:eastAsia="lv-LV"/>
        </w:rPr>
        <w:t>Kritērijs – MĀCĪŠANA UN MĀCĪŠANĀS</w:t>
      </w:r>
    </w:p>
    <w:p w14:paraId="25904A25"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2B79427D" w14:textId="360BE109" w:rsidR="007D72A9" w:rsidRDefault="007443E3">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Kritērija “Mācīšana un mācīšanās” ietvaros tiek izvērtēta</w:t>
      </w:r>
      <w:r>
        <w:rPr>
          <w:rFonts w:ascii="Times New Roman" w:hAnsi="Times New Roman" w:cs="Times New Roman"/>
          <w:sz w:val="24"/>
          <w:szCs w:val="24"/>
        </w:rPr>
        <w:t xml:space="preserve"> </w:t>
      </w:r>
      <w:r w:rsidR="00207316">
        <w:rPr>
          <w:rFonts w:ascii="Times New Roman" w:hAnsi="Times New Roman" w:cs="Times New Roman"/>
          <w:sz w:val="24"/>
          <w:szCs w:val="24"/>
        </w:rPr>
        <w:t xml:space="preserve">izglītības iestādes izveidotā sistēma datu ieguvei par mācīšanas un mācīšanās kvalitāti, </w:t>
      </w:r>
      <w:r>
        <w:rPr>
          <w:rFonts w:ascii="Times New Roman" w:hAnsi="Times New Roman" w:cs="Times New Roman"/>
          <w:sz w:val="24"/>
          <w:szCs w:val="24"/>
        </w:rPr>
        <w:t xml:space="preserve">izglītības procesa plānošana, tā efektivitāte un kvalitāte, diferenciācija, individualizācija un </w:t>
      </w:r>
      <w:proofErr w:type="spellStart"/>
      <w:r>
        <w:rPr>
          <w:rFonts w:ascii="Times New Roman" w:hAnsi="Times New Roman" w:cs="Times New Roman"/>
          <w:sz w:val="24"/>
          <w:szCs w:val="24"/>
        </w:rPr>
        <w:t>personalizācija</w:t>
      </w:r>
      <w:proofErr w:type="spellEnd"/>
      <w:r>
        <w:rPr>
          <w:rFonts w:ascii="Times New Roman" w:hAnsi="Times New Roman" w:cs="Times New Roman"/>
          <w:sz w:val="24"/>
          <w:szCs w:val="24"/>
        </w:rPr>
        <w:t>, attālināto mācību īstenošanas kvalitāte, mācību sasniegumu vērtēšanas kārtība, atbalsta sniegšana izglītojamiem, kā arī izglītības procesa īstenošana tālmācības formā, izglītības iestādes nodrošinātās izglītības ieguves ģimenē organizēšana un efektivitāte, izglītības procesa īstenošana pirmsskolas izglītības programmā (ja attiecināms).</w:t>
      </w:r>
    </w:p>
    <w:p w14:paraId="65F86F1A"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06CB3368" w14:textId="4D2FE08B"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668D5A5C" w14:textId="77777777" w:rsidR="00172ECD" w:rsidRDefault="007443E3" w:rsidP="00AE5C66">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eastAsia="Times New Roman" w:hAnsi="Times New Roman" w:cs="Times New Roman"/>
          <w:bCs/>
          <w:sz w:val="24"/>
          <w:szCs w:val="24"/>
          <w:lang w:eastAsia="lv-LV"/>
        </w:rPr>
        <w:t>Izglītības iestādes izveidotā sistēma datu ieguvei par mācīšanas un mācīšanās kvalitāti un tās pilnveidei;</w:t>
      </w:r>
    </w:p>
    <w:p w14:paraId="18354234" w14:textId="24BB2E3A" w:rsidR="00172ECD" w:rsidRPr="00172ECD" w:rsidRDefault="00563D69" w:rsidP="00AE5C66">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563D69">
        <w:rPr>
          <w:rFonts w:ascii="Times New Roman" w:hAnsi="Times New Roman" w:cs="Times New Roman"/>
          <w:sz w:val="24"/>
          <w:szCs w:val="24"/>
        </w:rPr>
        <w:t>Izglītības procesa plānošanas un īstenošanas efektivitāte un kvalitāte (tiek izvērtēts vispārējās izglītības iestādēs un profesionālās vidējās izglītības iestādēs vispārizglītojošajos mācību priekšmetos klātienes mācībās, izņemot pirmsskolas izglītības iestādēs)</w:t>
      </w:r>
      <w:r w:rsidR="007443E3" w:rsidRPr="00172ECD">
        <w:rPr>
          <w:rFonts w:ascii="Times New Roman" w:hAnsi="Times New Roman" w:cs="Times New Roman"/>
          <w:sz w:val="24"/>
          <w:szCs w:val="24"/>
        </w:rPr>
        <w:t xml:space="preserve">; </w:t>
      </w:r>
    </w:p>
    <w:p w14:paraId="2D6719A1" w14:textId="0394F3A6" w:rsidR="00261EBC" w:rsidRPr="00261EBC" w:rsidRDefault="00261EBC"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595BF0">
        <w:rPr>
          <w:rFonts w:ascii="Times New Roman" w:hAnsi="Times New Roman"/>
          <w:sz w:val="24"/>
          <w:szCs w:val="24"/>
        </w:rPr>
        <w:t xml:space="preserve">Izglītības procesa diferenciācija, individualizācija un </w:t>
      </w:r>
      <w:proofErr w:type="spellStart"/>
      <w:r w:rsidRPr="00595BF0">
        <w:rPr>
          <w:rFonts w:ascii="Times New Roman" w:hAnsi="Times New Roman"/>
          <w:sz w:val="24"/>
          <w:szCs w:val="24"/>
        </w:rPr>
        <w:t>personalizācija</w:t>
      </w:r>
      <w:proofErr w:type="spellEnd"/>
      <w:r w:rsidRPr="00595BF0">
        <w:rPr>
          <w:rFonts w:ascii="Times New Roman" w:hAnsi="Times New Roman"/>
          <w:sz w:val="24"/>
          <w:szCs w:val="24"/>
        </w:rPr>
        <w:t xml:space="preserve"> (tiek izvērtēts vispārējās izglītības iestādēs un profesionālās vidējās izglītības iestādēs vispārizglītojošajos mācību priekšmetos klātienes mācībās</w:t>
      </w:r>
      <w:r>
        <w:rPr>
          <w:rFonts w:ascii="Times New Roman" w:hAnsi="Times New Roman"/>
          <w:sz w:val="24"/>
          <w:szCs w:val="24"/>
        </w:rPr>
        <w:t xml:space="preserve">, </w:t>
      </w:r>
      <w:r w:rsidRPr="00595BF0">
        <w:rPr>
          <w:rFonts w:ascii="Times New Roman" w:hAnsi="Times New Roman"/>
          <w:sz w:val="24"/>
          <w:szCs w:val="24"/>
        </w:rPr>
        <w:t>izņemot pirmsskolas izglītības iestād</w:t>
      </w:r>
      <w:r>
        <w:rPr>
          <w:rFonts w:ascii="Times New Roman" w:hAnsi="Times New Roman"/>
          <w:sz w:val="24"/>
          <w:szCs w:val="24"/>
        </w:rPr>
        <w:t>ēs</w:t>
      </w:r>
      <w:r w:rsidRPr="00595BF0">
        <w:rPr>
          <w:rFonts w:ascii="Times New Roman" w:hAnsi="Times New Roman"/>
          <w:sz w:val="24"/>
          <w:szCs w:val="24"/>
        </w:rPr>
        <w:t>)</w:t>
      </w:r>
      <w:r>
        <w:rPr>
          <w:rFonts w:ascii="Times New Roman" w:hAnsi="Times New Roman"/>
          <w:sz w:val="24"/>
          <w:szCs w:val="24"/>
        </w:rPr>
        <w:t>;</w:t>
      </w:r>
    </w:p>
    <w:p w14:paraId="1B974935" w14:textId="0C68D95A" w:rsidR="00172ECD" w:rsidRPr="00172ECD" w:rsidRDefault="007443E3"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hAnsi="Times New Roman" w:cs="Times New Roman"/>
          <w:sz w:val="24"/>
          <w:szCs w:val="24"/>
        </w:rPr>
        <w:t>Izglītības procesa īstenošanas kvalitāte attālinātajās mācībās (tiek izvērtēts visu veidu izglītības iestādēs attālinātajās mācībās);</w:t>
      </w:r>
    </w:p>
    <w:p w14:paraId="2569C310" w14:textId="77777777" w:rsidR="00172ECD" w:rsidRPr="00172ECD" w:rsidRDefault="007443E3"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hAnsi="Times New Roman" w:cs="Times New Roman"/>
          <w:sz w:val="24"/>
          <w:szCs w:val="24"/>
        </w:rPr>
        <w:t>Izglītības procesa plānošanas un īstenošanas efektivitāte un kvalitāte (tiek izvērtēts profesionālās izglītības iestādēs profesionālajos mācību priekšmetos, profesionālās ievirzes izglītības iestādēs);</w:t>
      </w:r>
    </w:p>
    <w:p w14:paraId="7F7524EE" w14:textId="77777777" w:rsidR="00172ECD" w:rsidRPr="00172ECD" w:rsidRDefault="007443E3"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hAnsi="Times New Roman" w:cs="Times New Roman"/>
          <w:sz w:val="24"/>
          <w:szCs w:val="24"/>
        </w:rPr>
        <w:t>Mācību sasniegumu vērtēšanas kārtība;</w:t>
      </w:r>
    </w:p>
    <w:p w14:paraId="085AF558" w14:textId="77777777" w:rsidR="00172ECD" w:rsidRPr="00172ECD" w:rsidRDefault="007443E3"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hAnsi="Times New Roman" w:cs="Times New Roman"/>
          <w:sz w:val="24"/>
          <w:szCs w:val="24"/>
        </w:rPr>
        <w:t>Izglītības iestādes individualizēta un/vai personalizēta atbalsta sniegšana izglītojamiem;</w:t>
      </w:r>
    </w:p>
    <w:p w14:paraId="71EECB63" w14:textId="77777777" w:rsidR="00172ECD" w:rsidRPr="00172ECD" w:rsidRDefault="007443E3"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hAnsi="Times New Roman" w:cs="Times New Roman"/>
          <w:sz w:val="24"/>
          <w:szCs w:val="24"/>
        </w:rPr>
        <w:t>Izglītības procesa īstenošana izglītības iestādēs, kuras īsteno tālmācības izglītības programmu (tiek izvērtēts vispārējās un profesionālās izglītības programmās, kuras tiek īstenotas tālmācības formā);</w:t>
      </w:r>
    </w:p>
    <w:p w14:paraId="73952919" w14:textId="77777777" w:rsidR="00172ECD" w:rsidRPr="00172ECD" w:rsidRDefault="007443E3"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hAnsi="Times New Roman" w:cs="Times New Roman"/>
          <w:sz w:val="24"/>
          <w:szCs w:val="24"/>
        </w:rPr>
        <w:t>Izglītības iestādes darbība, nodrošinot izglītības ieguvi ģimenē (tiek izvērtēts tikai izglītības iestādēs, kurās ir izglītojamie, kuriem tiek nodrošināta izglītības ieguve ģimenē);</w:t>
      </w:r>
    </w:p>
    <w:p w14:paraId="24BB0CC9" w14:textId="6E48A2A9" w:rsidR="007D72A9" w:rsidRPr="00172ECD" w:rsidRDefault="007443E3"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hAnsi="Times New Roman" w:cs="Times New Roman"/>
          <w:sz w:val="24"/>
          <w:szCs w:val="24"/>
        </w:rPr>
        <w:t>Izglītības procesa īstenošana pirmsskolas izglītības iestādē vai pirmsskolas izglītības programmā (tiek izvērtēts tikai vispārējās izglītības iestādēs, kurās tiek īstenota pirmsskolas izglītības programma).</w:t>
      </w:r>
    </w:p>
    <w:p w14:paraId="36E644FA"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bl>
      <w:tblPr>
        <w:tblStyle w:val="Reatabula"/>
        <w:tblW w:w="13522" w:type="dxa"/>
        <w:tblInd w:w="-572" w:type="dxa"/>
        <w:tblLayout w:type="fixed"/>
        <w:tblLook w:val="04A0" w:firstRow="1" w:lastRow="0" w:firstColumn="1" w:lastColumn="0" w:noHBand="0" w:noVBand="1"/>
      </w:tblPr>
      <w:tblGrid>
        <w:gridCol w:w="1556"/>
        <w:gridCol w:w="3959"/>
        <w:gridCol w:w="4025"/>
        <w:gridCol w:w="3982"/>
      </w:tblGrid>
      <w:tr w:rsidR="007D72A9" w14:paraId="41AD7934" w14:textId="77777777">
        <w:tc>
          <w:tcPr>
            <w:tcW w:w="1555" w:type="dxa"/>
          </w:tcPr>
          <w:p w14:paraId="3AF0E903"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4727E8CA"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3959" w:type="dxa"/>
          </w:tcPr>
          <w:p w14:paraId="611A58E9"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4AD1C014"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025" w:type="dxa"/>
          </w:tcPr>
          <w:p w14:paraId="6BC2AC82"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660F0FD"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3982" w:type="dxa"/>
          </w:tcPr>
          <w:p w14:paraId="7009D3D4"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44105584"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54E3AAEA" w14:textId="77777777">
        <w:tc>
          <w:tcPr>
            <w:tcW w:w="1555" w:type="dxa"/>
          </w:tcPr>
          <w:p w14:paraId="370F87F9" w14:textId="6BCE5A17"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4D3441">
              <w:rPr>
                <w:rFonts w:ascii="Times New Roman" w:eastAsia="Times New Roman" w:hAnsi="Times New Roman" w:cs="Times New Roman"/>
                <w:bCs/>
                <w:sz w:val="24"/>
                <w:szCs w:val="24"/>
                <w:lang w:eastAsia="lv-LV"/>
              </w:rPr>
              <w:t>.1.</w:t>
            </w:r>
          </w:p>
        </w:tc>
        <w:tc>
          <w:tcPr>
            <w:tcW w:w="3959" w:type="dxa"/>
          </w:tcPr>
          <w:p w14:paraId="69E02B4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izveidota mērķtiecīga sistēma mācīšanas un mācīšanās procesa kvalitātes izvērtēšanai un pilnveidei visās īstenotajās izglītības programmās. Izglītības iestādē katru semestri tiek </w:t>
            </w:r>
            <w:r>
              <w:rPr>
                <w:rFonts w:ascii="Times New Roman" w:eastAsia="Times New Roman" w:hAnsi="Times New Roman" w:cs="Times New Roman"/>
                <w:bCs/>
                <w:sz w:val="24"/>
                <w:szCs w:val="24"/>
                <w:lang w:eastAsia="lv-LV"/>
              </w:rPr>
              <w:lastRenderedPageBreak/>
              <w:t>veikta mācību stundu/nodarbību vērošana ne mazāk kā 40% pedagogu, lai iegūtu objektīvu informāciju par mācīšanas un mācīšanās procesa kvalitāti, tai skaitā dati un informācija tiek iegūti pedagogu savstarpējā mācību stundu vērošanā. Iegūtā informācija tiek apkopota un analizēta, tās rezultātā veicot izglītības iestādes darba pilnveides pasākumus. Akreditācijas laikā iegūtie dati un informācija apstiprina izglītības iestādes iegūtos mācību stundu / nodarbību vērojumu rezultātus iepriekšējā mācību gadā un aktuālajā mācību gadā.</w:t>
            </w:r>
          </w:p>
        </w:tc>
        <w:tc>
          <w:tcPr>
            <w:tcW w:w="4025" w:type="dxa"/>
          </w:tcPr>
          <w:p w14:paraId="57E8479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ir izveidota / tiek veidota mērķtiecīga sistēma mācīšanas un mācīšanās procesa kvalitātes izvērtēšanai un pilnveidei. Izglītības iestādē katru semestri tiek veikta mācību stundu/nodarbību vērošana ne </w:t>
            </w:r>
            <w:r>
              <w:rPr>
                <w:rFonts w:ascii="Times New Roman" w:eastAsia="Times New Roman" w:hAnsi="Times New Roman" w:cs="Times New Roman"/>
                <w:bCs/>
                <w:sz w:val="24"/>
                <w:szCs w:val="24"/>
                <w:lang w:eastAsia="lv-LV"/>
              </w:rPr>
              <w:lastRenderedPageBreak/>
              <w:t>mazāk kā 20% pedagogu, lai iegūtu objektīvu informāciju par mācīšanas un mācīšanās procesa kvalitāti, ko pamatā veic izglītības iestādes administrācija / vadība, dažkārt pedagogi savstarpējā stundu vērošanā. Akreditācijas laikā iegūtie dati un informācija lielākoties apstiprina izglītības iestādes iegūtos mācību stundu / nodarbību vērojumu rezultātus iepriekšējā mācību gadā un aktuālajā mācību gadā.</w:t>
            </w:r>
          </w:p>
        </w:tc>
        <w:tc>
          <w:tcPr>
            <w:tcW w:w="3982" w:type="dxa"/>
          </w:tcPr>
          <w:p w14:paraId="0510143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katru semestri tiek veikta mācību stundu/nodarbību vērošana ne mazāk kā 10% pedagogu, lai iegūtu informāciju par mācīšanas un mācīšanās procesa kvalitāti, ko veic izglītības iestādes administrācija / </w:t>
            </w:r>
            <w:r>
              <w:rPr>
                <w:rFonts w:ascii="Times New Roman" w:eastAsia="Times New Roman" w:hAnsi="Times New Roman" w:cs="Times New Roman"/>
                <w:bCs/>
                <w:sz w:val="24"/>
                <w:szCs w:val="24"/>
                <w:lang w:eastAsia="lv-LV"/>
              </w:rPr>
              <w:lastRenderedPageBreak/>
              <w:t>vadība. Pedagogu savstarpējā mācību stundu vērošana notiek reti. Akreditācijas laikā iegūtie dati un informācija daļēji apstiprina  izglītības iestādes iegūtos mācību stundu / nodarbību vērojumu rezultātus iepriekšējā mācību gadā un aktuālajā mācību gadā vai arī tie ir būtiski atšķirīgi no izglītības iestādes iegūtajiem datiem un informācijas.</w:t>
            </w:r>
          </w:p>
        </w:tc>
      </w:tr>
      <w:tr w:rsidR="007D72A9" w14:paraId="12278067" w14:textId="77777777">
        <w:tc>
          <w:tcPr>
            <w:tcW w:w="1555" w:type="dxa"/>
          </w:tcPr>
          <w:p w14:paraId="3D20AA4D" w14:textId="116CA5DC"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2.1</w:t>
            </w:r>
            <w:r w:rsidR="004D344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2</w:t>
            </w:r>
            <w:r w:rsidR="004D3441">
              <w:rPr>
                <w:rFonts w:ascii="Times New Roman" w:eastAsia="Times New Roman" w:hAnsi="Times New Roman" w:cs="Times New Roman"/>
                <w:bCs/>
                <w:sz w:val="24"/>
                <w:szCs w:val="24"/>
                <w:lang w:eastAsia="lv-LV"/>
              </w:rPr>
              <w:t>.</w:t>
            </w:r>
          </w:p>
        </w:tc>
        <w:tc>
          <w:tcPr>
            <w:tcW w:w="3959" w:type="dxa"/>
          </w:tcPr>
          <w:p w14:paraId="293216E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Pedagogi mācību un audzināšanas procesu plāno sadarbībā ar izglītojamiem un to īsteno lielākoties efektīvi (76-90% vērotajās mācību stundās / nodarbībās). Pedagogi nosaka mācību stundu/nodarbību sasniedzamos rezultātus, sniedz informāciju par soļiem, kā to sasniegt. Izglītojamiem tie ir saprotami. Mācību stundai/nodarbībai parasti ir trīs daļas – ierosināšana, apjēgšana un refleksija. Pedagogi izglītojamiem palīdz izprast, kā mācīties, modelē mācīšanos, skaidrojot, kā veikt konkrētus mācību uzdevumus, palīdz veidot jaunus ieradumus. Mācību stundās/nodarbībās tiek izmantotas dažādas mācību stundu/nodarbību struktūras, dažādas mācību metodes, metodiskie paņēmieni un jēgpilni uzdevumi, kuri mērķtiecīgi virza uz mācību </w:t>
            </w:r>
            <w:r>
              <w:rPr>
                <w:rFonts w:ascii="Times New Roman" w:eastAsia="Times New Roman" w:hAnsi="Times New Roman" w:cs="Times New Roman"/>
                <w:bCs/>
                <w:sz w:val="24"/>
                <w:szCs w:val="24"/>
                <w:lang w:eastAsia="lv-LV"/>
              </w:rPr>
              <w:lastRenderedPageBreak/>
              <w:t xml:space="preserve">stundas/nodarbības sasniedzamo rezultātu. Pedagogi un izglītojamie viens otram sniedz dažādu veidu atgriezenisko saiti. Sniedzot vai saņemot atgriezenisko saiti, pedagogs attīsta izglītojamo prasmi domāt par savu mācīšanos un apzināti apgūt mācīšanās prasmes. Izglītojamiem ir izpratne par to, kas raksturo pilnveidojamu, labu un ļoti labu mācīšanos. </w:t>
            </w:r>
          </w:p>
        </w:tc>
        <w:tc>
          <w:tcPr>
            <w:tcW w:w="4025" w:type="dxa"/>
          </w:tcPr>
          <w:p w14:paraId="01A567F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Pedagogi plāno mācību un audzināšanas procesu un to īsteno pārsvarā efektīvi (50-75% vērotajās mācību stundās / nodarbībās). Pedagogi nosaka mācību stundu/nodarbību sasniedzamos rezultātus. Izglītojamiem tie ir saprotami. Mācību stundai/nodarbībai parasti ir trīs daļas – ierosināšana, apjēgšana un refleksija. Pedagogi palīdz izglītojamiem izprast, kā mācīties, modelē mācīšanos, skaidro, kā izpildīt konkrētus mācību uzdevumus, palīdz veidot jaunus ieradumus. Mācību stundā/ nodarbībās tiek izmantotas dažādas mācību metodes, metodiskie paņēmieni un jēgpilni uzdevumi, kuri mērķtiecīgi virza uz mācību stundas/nodarbības sasniedzamo rezultātu. Pedagogi sniedz izglītojamiem atgriezenisko saiti, dažkārt izglītojamie sniedz </w:t>
            </w:r>
            <w:r>
              <w:rPr>
                <w:rFonts w:ascii="Times New Roman" w:eastAsia="Times New Roman" w:hAnsi="Times New Roman" w:cs="Times New Roman"/>
                <w:bCs/>
                <w:sz w:val="24"/>
                <w:szCs w:val="24"/>
                <w:lang w:eastAsia="lv-LV"/>
              </w:rPr>
              <w:lastRenderedPageBreak/>
              <w:t xml:space="preserve">atgriezenisko saiti viens otram. Sniedzot vai saņemot atgriezenisko saiti, pedagogs attīsta izglītojamo prasmi domāt par savu mācīšanos un apzināti apgūt mācīšanās prasmes. Izglītojamiem ir izpratne par to, kas raksturo pilnveidojamu, labu un ļoti labu mācīšanos. </w:t>
            </w:r>
          </w:p>
          <w:p w14:paraId="41927CF2"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c>
        <w:tc>
          <w:tcPr>
            <w:tcW w:w="3982" w:type="dxa"/>
          </w:tcPr>
          <w:p w14:paraId="2BD0205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Pedagogi plāno mācību un audzināšanas procesu un to īsteno daļēji efektīvi (30-49% vērotajās mācību stundās / nodarbībās). Daļa pedagogu nosaka mācību stundu/nodarbību sasniedzamos rezultātus. Izglītojamiem tie lielākoties ir saprotami. Lielākoties mācību stundai/nodarbībai ir trīs daļas – ierosināšana, apjēgšana un refleksija, bet atsevišķi pedagogi mācību stundā/nodarbībā neiekļauj refleksijas daļu. Pedagogi izglītojamiem palīdz izprast, kā mācīties, modelē mācīšanos, skaidro, kā veikt konkrētus mācību uzdevumus, palīdz veidot jaunus ieradumus, bet ne vienmēr tas ir efektīvi un izglītojamie paveicamo izprot daļēji. Mācību stundās/nodarbībās tiek izmantotas līdzīgas mācību metodes, metodiskie </w:t>
            </w:r>
            <w:r>
              <w:rPr>
                <w:rFonts w:ascii="Times New Roman" w:eastAsia="Times New Roman" w:hAnsi="Times New Roman" w:cs="Times New Roman"/>
                <w:bCs/>
                <w:sz w:val="24"/>
                <w:szCs w:val="24"/>
                <w:lang w:eastAsia="lv-LV"/>
              </w:rPr>
              <w:lastRenderedPageBreak/>
              <w:t xml:space="preserve">paņēmieni, dažkārt uzdevumi nav jēgpilni un tie daļēji virza uz mācību stundas/nodarbības sasniedzamo rezultātu. Pedagogi sniedz izglītojamiem atgriezenisko saiti, tā ne vienmēr ir pietiekama, lai izprastu, kādēļ uzdevumu nav izdevies paveikt pilnībā. Pedagogi reti attīsta izglītojamo prasmi domāt par savu mācīšanos un apzināti apgūt mācīšanās prasmes. Izglītojamiem ir daļēja izpratne par to, kas raksturo pilnveidojamu, labu un ļoti labu mācīšanos. </w:t>
            </w:r>
          </w:p>
          <w:p w14:paraId="6A747E8B"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c>
      </w:tr>
      <w:tr w:rsidR="007D72A9" w14:paraId="1615E490" w14:textId="77777777">
        <w:tc>
          <w:tcPr>
            <w:tcW w:w="1555" w:type="dxa"/>
          </w:tcPr>
          <w:p w14:paraId="1075A419" w14:textId="5B5F3914"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2.1</w:t>
            </w:r>
            <w:r w:rsidR="004D344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3</w:t>
            </w:r>
            <w:r w:rsidR="004D3441">
              <w:rPr>
                <w:rFonts w:ascii="Times New Roman" w:eastAsia="Times New Roman" w:hAnsi="Times New Roman" w:cs="Times New Roman"/>
                <w:bCs/>
                <w:sz w:val="24"/>
                <w:szCs w:val="24"/>
                <w:lang w:eastAsia="lv-LV"/>
              </w:rPr>
              <w:t>.</w:t>
            </w:r>
          </w:p>
        </w:tc>
        <w:tc>
          <w:tcPr>
            <w:tcW w:w="3959" w:type="dxa"/>
          </w:tcPr>
          <w:p w14:paraId="0C24FAC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Lielākajā daļā mācību stundu/nodarbību (76-90% vērotajās mācību stundās / nodarbībās) tiek veikta mācību un audzināšanas procesa diferenciācija un individualizācija, to pielāgojot atbilstoši izglītojamo spējām, vajadzībām un interesēm. Mācību un audzināšanas procesā gandrīz vienmēr tiek pielāgoti sasniedzamie rezultāti, mācību satura apguves secība, mācību stundas/nodarbības struktūra, tiek izmantotas dažādas mācību stratēģijas, metodes un metodiskie paņēmieni. Pedagogi ņem vērā izglītojamo gatavību mācībām, piedāvājot dažāda izziņas līmeņa uzdevumus, pēc iespējas ņem vērā izglītojamo intereses, kā arī izglītojamo mācīšanās vajadzības (laiku, atgādnes, izglītības vides iekārtojumu u.tml.). Izglītības </w:t>
            </w:r>
            <w:r>
              <w:rPr>
                <w:rFonts w:ascii="Times New Roman" w:eastAsia="Times New Roman" w:hAnsi="Times New Roman" w:cs="Times New Roman"/>
                <w:bCs/>
                <w:sz w:val="24"/>
                <w:szCs w:val="24"/>
                <w:lang w:eastAsia="lv-LV"/>
              </w:rPr>
              <w:lastRenderedPageBreak/>
              <w:t>process pārsvarā ir izglītojamo centrēts un/vai izglītojamo vadīts.</w:t>
            </w:r>
          </w:p>
        </w:tc>
        <w:tc>
          <w:tcPr>
            <w:tcW w:w="4025" w:type="dxa"/>
          </w:tcPr>
          <w:p w14:paraId="01B621EE" w14:textId="77777777" w:rsidR="007D72A9" w:rsidRDefault="007443E3">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lastRenderedPageBreak/>
              <w:t xml:space="preserve">Mācību stundās/nodarbībās pārsvarā (50-75% vērotajās mācību stundās / nodarbībās) tiek veikta mācību un audzināšanas procesa diferenciācija un individualizācija, to pielāgojot atbilstoši izglītojamo spējām, vajadzībām un interesēm. Mācību un audzināšanas procesā tiek pielāgoti sasniedzamie rezultāti, mācību satura apguves secība, mācību stundas/nodarbības struktūra, tiek izmantotas dažādas mācību stratēģijas, metodes un metodiskie paņēmieni. Pedagogi ņem vērā izglītojamo gatavību mācībām, piedāvājot dažāda izziņas līmeņa uzdevumus, pēc iespējas ņem vērā izglītojamo intereses, kā arī izglītojamo mācīšanās vajadzības (laiku, atgādnes, izglītības vides iekārtojumu u.tml.). Izglītības process pamatā ir izglītojamo centrēts un/vai </w:t>
            </w:r>
            <w:proofErr w:type="spellStart"/>
            <w:r>
              <w:rPr>
                <w:rFonts w:ascii="Times New Roman" w:eastAsia="Times New Roman" w:hAnsi="Times New Roman" w:cs="Times New Roman"/>
                <w:bCs/>
                <w:sz w:val="24"/>
                <w:szCs w:val="24"/>
                <w:lang w:eastAsia="lv-LV"/>
              </w:rPr>
              <w:t>pedagogcentrēts</w:t>
            </w:r>
            <w:proofErr w:type="spellEnd"/>
            <w:r>
              <w:rPr>
                <w:rFonts w:ascii="Times New Roman" w:eastAsia="Times New Roman" w:hAnsi="Times New Roman" w:cs="Times New Roman"/>
                <w:bCs/>
                <w:sz w:val="24"/>
                <w:szCs w:val="24"/>
                <w:lang w:eastAsia="lv-LV"/>
              </w:rPr>
              <w:t>.</w:t>
            </w:r>
          </w:p>
        </w:tc>
        <w:tc>
          <w:tcPr>
            <w:tcW w:w="3982" w:type="dxa"/>
          </w:tcPr>
          <w:p w14:paraId="4340555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Mazāk nekā pusē mācību stundu/nodarbību (30-49% vērotajās mācību stundās / nodarbībās) notiek mācību un audzināšanas procesa diferenciācija un individualizācija, to pielāgojot atbilstoši izglītojamo spējām, vajadzībām un interesēm. Mācību un audzināšanas procesā daļēji tiek pielāgoti sasniedzamie rezultāti, mācību satura apguves secība, mācību stundas/nodarbības struktūra, tiek izmantotas dažādas mācību stratēģijas, metodes un metodiskie paņēmieni. Pedagogi daļēji ņem vērā izglītojamo gatavību mācībām, piedāvājot dažāda izziņas līmeņa uzdevumus, minimāli ņem vērā izglītojamo intereses, ne vienmēr respektē izglītojamo mācīšanās vajadzības (laiku, atgādnes, izglītības vides iekārtojumu u.tml.). Izglītības process pamatā ir </w:t>
            </w:r>
            <w:proofErr w:type="spellStart"/>
            <w:r>
              <w:rPr>
                <w:rFonts w:ascii="Times New Roman" w:eastAsia="Times New Roman" w:hAnsi="Times New Roman" w:cs="Times New Roman"/>
                <w:bCs/>
                <w:sz w:val="24"/>
                <w:szCs w:val="24"/>
                <w:lang w:eastAsia="lv-LV"/>
              </w:rPr>
              <w:t>pedagogcentrēts</w:t>
            </w:r>
            <w:proofErr w:type="spellEnd"/>
            <w:r>
              <w:rPr>
                <w:rFonts w:ascii="Times New Roman" w:eastAsia="Times New Roman" w:hAnsi="Times New Roman" w:cs="Times New Roman"/>
                <w:bCs/>
                <w:sz w:val="24"/>
                <w:szCs w:val="24"/>
                <w:lang w:eastAsia="lv-LV"/>
              </w:rPr>
              <w:t>.</w:t>
            </w:r>
          </w:p>
        </w:tc>
      </w:tr>
      <w:tr w:rsidR="007D72A9" w14:paraId="697CE461" w14:textId="77777777">
        <w:tc>
          <w:tcPr>
            <w:tcW w:w="1555" w:type="dxa"/>
          </w:tcPr>
          <w:p w14:paraId="60EE3483" w14:textId="2F5492DE"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4D344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4</w:t>
            </w:r>
            <w:r w:rsidR="004D3441">
              <w:rPr>
                <w:rFonts w:ascii="Times New Roman" w:eastAsia="Times New Roman" w:hAnsi="Times New Roman" w:cs="Times New Roman"/>
                <w:bCs/>
                <w:sz w:val="24"/>
                <w:szCs w:val="24"/>
                <w:lang w:eastAsia="lv-LV"/>
              </w:rPr>
              <w:t>.</w:t>
            </w:r>
          </w:p>
        </w:tc>
        <w:tc>
          <w:tcPr>
            <w:tcW w:w="3959" w:type="dxa"/>
          </w:tcPr>
          <w:p w14:paraId="2D617B6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izveidojusi sistēmu attālināto mācību īstenošanai, kura ir zināma un izprotama visām iesaistītajām pusēm. Visi pedagogi kopīgi plāno izglītības satura apguvi pa klasēm/grupām, pielāgo izglītības procesā sasniedzamos rezultātus un pēc nepieciešamības samazina izglītības satura apguvi, tiek ņemtas vērā izglītojamo iespējas apgūt tēmas attālināti, ir pieejamas ne mazāk kā 30% tiešsaistes mācību stundas / nodarbības, pēc nepieciešamības individuālās un/vai grupu konsultācijas, tiek pielāgots mācību stundu saraksts. Pedagogi sniedz dažādu atgriezenisko saiti izglītojamiem, ņemot vērā izglītojamo mācīšanās vajadzības un sniegtās atgriezeniskās saites efektivitāti. Tiek pielāgota </w:t>
            </w:r>
            <w:proofErr w:type="spellStart"/>
            <w:r>
              <w:rPr>
                <w:rFonts w:ascii="Times New Roman" w:eastAsia="Times New Roman" w:hAnsi="Times New Roman" w:cs="Times New Roman"/>
                <w:bCs/>
                <w:sz w:val="24"/>
                <w:szCs w:val="24"/>
                <w:lang w:eastAsia="lv-LV"/>
              </w:rPr>
              <w:t>summatīvā</w:t>
            </w:r>
            <w:proofErr w:type="spellEnd"/>
            <w:r>
              <w:rPr>
                <w:rFonts w:ascii="Times New Roman" w:eastAsia="Times New Roman" w:hAnsi="Times New Roman" w:cs="Times New Roman"/>
                <w:bCs/>
                <w:sz w:val="24"/>
                <w:szCs w:val="24"/>
                <w:lang w:eastAsia="lv-LV"/>
              </w:rPr>
              <w:t xml:space="preserve"> vērtēšana, lai iegūtie rezultāti būtu objektīvi.</w:t>
            </w:r>
          </w:p>
        </w:tc>
        <w:tc>
          <w:tcPr>
            <w:tcW w:w="4025" w:type="dxa"/>
          </w:tcPr>
          <w:p w14:paraId="0FC70066"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īstenotajās attālinātajās mācībās lielākā daļa pedagogi kopīgi plāno izglītības satura apguvi, pielāgojot sasniedzamos rezultātus, pēc nepieciešamības samazinot izglītības satura apguvi. Pedagogi un izglītojamie izprot attālinātā mācību procesa iezīmes, tai skaitā tiek pielāgots mācību stundu saraksts, nodrošinot ne mazāk kā 30% mācību stundu / nodarbību tiešsaistē. Pedagogi sniedz atgriezenisko saiti izglītojamiem, lielākoties ņemot vērā izglītojamo mācīšanās vajadzības, atgriezeniskās saites sniegšana mēdz būt vienveidīga dažādos mācību priekšmetos, ne vienmēr izvērtējot tās efektivitāti. Izglītojamiem ir pieejamas individuālās konsultācijas pēc nepieciešamības. </w:t>
            </w:r>
            <w:proofErr w:type="spellStart"/>
            <w:r>
              <w:rPr>
                <w:rFonts w:ascii="Times New Roman" w:eastAsia="Times New Roman" w:hAnsi="Times New Roman" w:cs="Times New Roman"/>
                <w:bCs/>
                <w:sz w:val="24"/>
                <w:szCs w:val="24"/>
                <w:lang w:eastAsia="lv-LV"/>
              </w:rPr>
              <w:t>Summatīvā</w:t>
            </w:r>
            <w:proofErr w:type="spellEnd"/>
            <w:r>
              <w:rPr>
                <w:rFonts w:ascii="Times New Roman" w:eastAsia="Times New Roman" w:hAnsi="Times New Roman" w:cs="Times New Roman"/>
                <w:bCs/>
                <w:sz w:val="24"/>
                <w:szCs w:val="24"/>
                <w:lang w:eastAsia="lv-LV"/>
              </w:rPr>
              <w:t xml:space="preserve"> vērtēšana lielākoties ir objektīva, ko apliecina pedagogi un izglītojamie.</w:t>
            </w:r>
          </w:p>
        </w:tc>
        <w:tc>
          <w:tcPr>
            <w:tcW w:w="3982" w:type="dxa"/>
          </w:tcPr>
          <w:p w14:paraId="6066F975"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īstenotajās attālinātajās mācībās puse vai mazāk pedagogi plāno mācību satura apguvi kopīgi. Izglītības procesā sasniedzamie rezultāti un mācību darba organizācija tiek daļēji pielāgoti vai netiek pielāgoti, ņemot vērā attālinātā mācību procesa iezīmes (piemēram, nepietiekami tiek samazināta izglītības satura apguve, nav atbilstoši pielāgots mācību stundu / nodarbību saraksts, nepietiekams vai pārāk liels tiešsaistes nodarbību / mācību stundu saraksts u.tml.). Pedagogi sniedz vienveidīgu atgriezenisko saiti, neizvērtējot tās efektivitāti. Izglītojamiem nav pieejamas individuālās un/vai grupu konsultācijas. </w:t>
            </w:r>
            <w:proofErr w:type="spellStart"/>
            <w:r>
              <w:rPr>
                <w:rFonts w:ascii="Times New Roman" w:eastAsia="Times New Roman" w:hAnsi="Times New Roman" w:cs="Times New Roman"/>
                <w:bCs/>
                <w:sz w:val="24"/>
                <w:szCs w:val="24"/>
                <w:lang w:eastAsia="lv-LV"/>
              </w:rPr>
              <w:t>Summatīvā</w:t>
            </w:r>
            <w:proofErr w:type="spellEnd"/>
            <w:r>
              <w:rPr>
                <w:rFonts w:ascii="Times New Roman" w:eastAsia="Times New Roman" w:hAnsi="Times New Roman" w:cs="Times New Roman"/>
                <w:bCs/>
                <w:sz w:val="24"/>
                <w:szCs w:val="24"/>
                <w:lang w:eastAsia="lv-LV"/>
              </w:rPr>
              <w:t xml:space="preserve"> vērtēšana netiek atbilstoši pielāgota un ir tikai daļēji objektīva, ko apliecina pedagogi un izglītojamie.</w:t>
            </w:r>
          </w:p>
        </w:tc>
      </w:tr>
      <w:tr w:rsidR="007D72A9" w14:paraId="0DABD517" w14:textId="77777777">
        <w:tc>
          <w:tcPr>
            <w:tcW w:w="1555" w:type="dxa"/>
          </w:tcPr>
          <w:p w14:paraId="77524623" w14:textId="3DAFCE2B"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4D344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5</w:t>
            </w:r>
            <w:r w:rsidR="004D3441">
              <w:rPr>
                <w:rFonts w:ascii="Times New Roman" w:eastAsia="Times New Roman" w:hAnsi="Times New Roman" w:cs="Times New Roman"/>
                <w:bCs/>
                <w:sz w:val="24"/>
                <w:szCs w:val="24"/>
                <w:lang w:eastAsia="lv-LV"/>
              </w:rPr>
              <w:t>.</w:t>
            </w:r>
          </w:p>
        </w:tc>
        <w:tc>
          <w:tcPr>
            <w:tcW w:w="3959" w:type="dxa"/>
          </w:tcPr>
          <w:p w14:paraId="2A5991F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Mācību stundu / nodarbību vērošanas rezultāti izglītības iestādē apliecina, ka izglītības procesā lielākoties (75% un vairāk vērotajās stundās / nodarbībās) ir iespējams apgūt izglītojamiem nepieciešamās zināšanas, prasmes un attieksmes profesionālai darbībai, nodarbības ir metodiski un didaktiski daudzveidīgas un profesionāli veidotas, tajās pedagogiem un izglītojamiem kopīgi definējot sasniedzamo rezultātu un strukturējot trīs daļās (ierosināšana, apjēgšana un </w:t>
            </w:r>
            <w:r>
              <w:rPr>
                <w:rFonts w:ascii="Times New Roman" w:eastAsia="Times New Roman" w:hAnsi="Times New Roman" w:cs="Times New Roman"/>
                <w:bCs/>
                <w:sz w:val="24"/>
                <w:szCs w:val="24"/>
                <w:lang w:eastAsia="lv-LV"/>
              </w:rPr>
              <w:lastRenderedPageBreak/>
              <w:t>refleksija). Mācību stundā un nodarbībā tiek sniegta un saņemta pedagogu un izglītojamo dažāda atgriezeniskā saite, izglītojamie paši prot novērtēt savu veikumu mācību stundā / nodarbībā. Pedagogi pielāgo izglītības saturu klasei / grupai / izglītojamam atbilstoši viņu spējām, vajadzībām un interesēm. Lielākā daļa izglītojamie (75% un vairāk vērotajās mācību stundās / nodarbībās) ir motivēti apgūt mācību stundās / nodarbībās piedāvāto izglītības saturu, pedagogi vada mācības un izglītības process pamatā ir izglītojamo centrēts un/vai izglītojamo vadīts.</w:t>
            </w:r>
          </w:p>
        </w:tc>
        <w:tc>
          <w:tcPr>
            <w:tcW w:w="4025" w:type="dxa"/>
          </w:tcPr>
          <w:p w14:paraId="4940B3AD" w14:textId="77777777" w:rsidR="007D72A9" w:rsidRPr="00614A19" w:rsidRDefault="007443E3">
            <w:pPr>
              <w:spacing w:line="240" w:lineRule="auto"/>
              <w:jc w:val="both"/>
              <w:rPr>
                <w:rFonts w:ascii="Times New Roman" w:hAnsi="Times New Roman" w:cs="Times New Roman"/>
              </w:rPr>
            </w:pPr>
            <w:r>
              <w:rPr>
                <w:rFonts w:ascii="Times New Roman" w:eastAsia="Times New Roman" w:hAnsi="Times New Roman" w:cs="Times New Roman"/>
                <w:bCs/>
                <w:sz w:val="24"/>
                <w:szCs w:val="24"/>
                <w:lang w:eastAsia="lv-LV"/>
              </w:rPr>
              <w:lastRenderedPageBreak/>
              <w:t xml:space="preserve">Mācību stundu / nodarbību vērošanas rezultāti izglītības iestādē apliecina, ka izglītības procesā (51 – 74% vērotajās nodarbībās) ir iespējams apgūt izglītojamiem nepieciešamās zināšanas, prasmes un attieksmes profesionālai darbībai, nodarbības ir metodiski un didaktiski profesionāli veidotas, tajās pedagogiem definējot sasniedzamo rezultātu un strukturējot trīs daļās (ierosināšana, apjēgšana un refleksija). Mācību stundā un nodarbībā pamatā pedagogi sniedz atgriezenisko saiti </w:t>
            </w:r>
            <w:r>
              <w:rPr>
                <w:rFonts w:ascii="Times New Roman" w:eastAsia="Times New Roman" w:hAnsi="Times New Roman" w:cs="Times New Roman"/>
                <w:bCs/>
                <w:sz w:val="24"/>
                <w:szCs w:val="24"/>
                <w:lang w:eastAsia="lv-LV"/>
              </w:rPr>
              <w:lastRenderedPageBreak/>
              <w:t xml:space="preserve">izglītojamiem, pēc pedagoga sniegtajām norādēm izglītojamie prot novērtēt savu veikumu mācību stundā / nodarbībā. Pedagogi pielāgo izglītības saturu klasei / grupai / izglītojamam atbilstoši viņu spējām, vajadzībām un interesēm, bet dažkārt sasniegtais rezultāts norāda uz nepieciešamību pēc lielākām izmaiņām izglītības satura apguvē nekā pedagogs to ir plānojis. Vairāk kā puse izglītojamie (51 – 74% vērotajās mācību stundās / nodarbībās) ir motivēti apgūt mācību stundās / nodarbībās piedāvāto izglītības saturu, pedagogi pamatā māca un izglītības process pamatā ir </w:t>
            </w:r>
            <w:proofErr w:type="spellStart"/>
            <w:r>
              <w:rPr>
                <w:rFonts w:ascii="Times New Roman" w:eastAsia="Times New Roman" w:hAnsi="Times New Roman" w:cs="Times New Roman"/>
                <w:bCs/>
                <w:sz w:val="24"/>
                <w:szCs w:val="24"/>
                <w:lang w:eastAsia="lv-LV"/>
              </w:rPr>
              <w:t>pedagogcentrēts</w:t>
            </w:r>
            <w:proofErr w:type="spellEnd"/>
            <w:r>
              <w:rPr>
                <w:rFonts w:ascii="Times New Roman" w:eastAsia="Times New Roman" w:hAnsi="Times New Roman" w:cs="Times New Roman"/>
                <w:bCs/>
                <w:sz w:val="24"/>
                <w:szCs w:val="24"/>
                <w:lang w:eastAsia="lv-LV"/>
              </w:rPr>
              <w:t xml:space="preserve"> un/vai izglītojamo centrēts.</w:t>
            </w:r>
          </w:p>
        </w:tc>
        <w:tc>
          <w:tcPr>
            <w:tcW w:w="3982" w:type="dxa"/>
          </w:tcPr>
          <w:p w14:paraId="5239C79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Mācību stundu / nodarbību vērošanas rezultāti izglītības iestādē apliecina, ka izglītības procesā (30 – 50% vērotajās nodarbībās) ir iespējams apgūt izglītojamiem nepieciešamās zināšanas, prasmes un attieksmes profesionālai darbībai, nodarbības ir metodiski un didaktiski daļēji profesionāli veidotas un/vai vienveidīgas, tajās pedagogi nepietiekami precīzi definē sasniedzamo rezultātu vai nenosaka sasniedzamo rezultātu, un/vai tajās nav </w:t>
            </w:r>
            <w:r>
              <w:rPr>
                <w:rFonts w:ascii="Times New Roman" w:eastAsia="Times New Roman" w:hAnsi="Times New Roman" w:cs="Times New Roman"/>
                <w:bCs/>
                <w:sz w:val="24"/>
                <w:szCs w:val="24"/>
                <w:lang w:eastAsia="lv-LV"/>
              </w:rPr>
              <w:lastRenderedPageBreak/>
              <w:t xml:space="preserve">ievērota nepieciešamība mācību stundu / nodarbību strukturēt trīs daļās (ierosināšana, apjēgšana un refleksija). Mācību stundā un nodarbībā pedagogi daļēji pietiekami sniedz atgriezenisko saiti izglītojamiem, reti novērojams, ka izglītojamie prot objektīvi novērtēt savu veikumu mācību stundā / nodarbībā. Pedagogi daļēji pielāgo izglītības saturu klasei / grupai / izglītojamam atbilstoši viņu spējām, vajadzībām un interesēm, sasniegtais rezultāts pamatā norāda uz nepieciešamību pēc lielākām izmaiņām izglītības satura apguvē nekā pedagogs to ir plānojis. Puse un mazāk izglītojamie (30 – 50% vērotajās mācību stundās / nodarbībās) ir motivēti apgūt mācību stundās / nodarbībās piedāvāto izglītības saturu, pedagogi pamatā māca un izglītības process lielākoties ir </w:t>
            </w:r>
            <w:proofErr w:type="spellStart"/>
            <w:r>
              <w:rPr>
                <w:rFonts w:ascii="Times New Roman" w:eastAsia="Times New Roman" w:hAnsi="Times New Roman" w:cs="Times New Roman"/>
                <w:bCs/>
                <w:sz w:val="24"/>
                <w:szCs w:val="24"/>
                <w:lang w:eastAsia="lv-LV"/>
              </w:rPr>
              <w:t>pedagogcentrēts</w:t>
            </w:r>
            <w:proofErr w:type="spellEnd"/>
            <w:r>
              <w:rPr>
                <w:rFonts w:ascii="Times New Roman" w:eastAsia="Times New Roman" w:hAnsi="Times New Roman" w:cs="Times New Roman"/>
                <w:bCs/>
                <w:sz w:val="24"/>
                <w:szCs w:val="24"/>
                <w:lang w:eastAsia="lv-LV"/>
              </w:rPr>
              <w:t>.</w:t>
            </w:r>
          </w:p>
        </w:tc>
      </w:tr>
      <w:tr w:rsidR="007D72A9" w14:paraId="557651FF" w14:textId="77777777">
        <w:tc>
          <w:tcPr>
            <w:tcW w:w="1555" w:type="dxa"/>
          </w:tcPr>
          <w:p w14:paraId="141A7AEC" w14:textId="72548C51"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2.1</w:t>
            </w:r>
            <w:r w:rsidR="004D344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6</w:t>
            </w:r>
            <w:r w:rsidR="004D3441">
              <w:rPr>
                <w:rFonts w:ascii="Times New Roman" w:eastAsia="Times New Roman" w:hAnsi="Times New Roman" w:cs="Times New Roman"/>
                <w:bCs/>
                <w:sz w:val="24"/>
                <w:szCs w:val="24"/>
                <w:lang w:eastAsia="lv-LV"/>
              </w:rPr>
              <w:t>.</w:t>
            </w:r>
          </w:p>
        </w:tc>
        <w:tc>
          <w:tcPr>
            <w:tcW w:w="3959" w:type="dxa"/>
          </w:tcPr>
          <w:p w14:paraId="56EA5F9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iesaistoties dažādām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(piemēram, administrācijai, pedagogiem, izglītojamiem, vecākiem), ir izstrādājusi mācību sasniegumu vērtēšanas kārtību, kas nodrošina katra izglītojamā izaugsmi. Tā ir sistēmiska, iekļaujoša, atklāta un metodiski daudzveidīga. Pedagogi lielākoties izprot mācību sasniegumu vērtēšanas kārtību un ievēro to. Izglītojamie un vecāki ir informēti par mācību sasniegumu vērtēšanas kārtību, tai skaitā par iespējām uzlabot sniegumu, izprot </w:t>
            </w:r>
            <w:proofErr w:type="spellStart"/>
            <w:r>
              <w:rPr>
                <w:rFonts w:ascii="Times New Roman" w:eastAsia="Times New Roman" w:hAnsi="Times New Roman" w:cs="Times New Roman"/>
                <w:bCs/>
                <w:sz w:val="24"/>
                <w:szCs w:val="24"/>
                <w:lang w:eastAsia="lv-LV"/>
              </w:rPr>
              <w:t>formatīvās</w:t>
            </w:r>
            <w:proofErr w:type="spellEnd"/>
            <w:r>
              <w:rPr>
                <w:rFonts w:ascii="Times New Roman" w:eastAsia="Times New Roman" w:hAnsi="Times New Roman" w:cs="Times New Roman"/>
                <w:bCs/>
                <w:sz w:val="24"/>
                <w:szCs w:val="24"/>
                <w:lang w:eastAsia="lv-LV"/>
              </w:rPr>
              <w:t xml:space="preserve"> un </w:t>
            </w:r>
            <w:proofErr w:type="spellStart"/>
            <w:r>
              <w:rPr>
                <w:rFonts w:ascii="Times New Roman" w:eastAsia="Times New Roman" w:hAnsi="Times New Roman" w:cs="Times New Roman"/>
                <w:bCs/>
                <w:sz w:val="24"/>
                <w:szCs w:val="24"/>
                <w:lang w:eastAsia="lv-LV"/>
              </w:rPr>
              <w:t>summatīvās</w:t>
            </w:r>
            <w:proofErr w:type="spellEnd"/>
            <w:r>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lastRenderedPageBreak/>
              <w:t xml:space="preserve">vērtēšanas atšķirības un sasniedzamos rezultātus. Izglītības iestādes vadība sekmīgi risina </w:t>
            </w:r>
            <w:proofErr w:type="spellStart"/>
            <w:r>
              <w:rPr>
                <w:rFonts w:ascii="Times New Roman" w:eastAsia="Times New Roman" w:hAnsi="Times New Roman" w:cs="Times New Roman"/>
                <w:bCs/>
                <w:sz w:val="24"/>
                <w:szCs w:val="24"/>
                <w:lang w:eastAsia="lv-LV"/>
              </w:rPr>
              <w:t>problēmsituācijas</w:t>
            </w:r>
            <w:proofErr w:type="spellEnd"/>
            <w:r>
              <w:rPr>
                <w:rFonts w:ascii="Times New Roman" w:eastAsia="Times New Roman" w:hAnsi="Times New Roman" w:cs="Times New Roman"/>
                <w:bCs/>
                <w:sz w:val="24"/>
                <w:szCs w:val="24"/>
                <w:lang w:eastAsia="lv-LV"/>
              </w:rPr>
              <w:t>, kuras rodas saistībā ar mācību sasniegumu vērtēšanu, pedagogi citām izglītības iestādēm piedāvā un popularizē savu pieredzi, kā sekmīgi izmantot mācību sasniegumu vērtēšanu, lai sasniegtu mācību un audzināšanas mērķus.</w:t>
            </w:r>
          </w:p>
        </w:tc>
        <w:tc>
          <w:tcPr>
            <w:tcW w:w="4025" w:type="dxa"/>
          </w:tcPr>
          <w:p w14:paraId="7862E67E"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 ir izstrādājusi mācību sasniegumu vērtēšanas kārtību, kas nodrošina katra izglītojamā izaugsmi. Tā ir sistēmiska, iekļaujoša, atklāta un metodiski daudzveidīga. Pedagogi pamatā izprot mācību sasniegumu vērtēšanas kārtību un ievēro to. Izglītojamie un vecāki ir informēti par mācību sasniegumu vērtēšanas kārtību, tai skaitā par iespējām uzlabot sniegumu, izprot </w:t>
            </w:r>
            <w:proofErr w:type="spellStart"/>
            <w:r>
              <w:rPr>
                <w:rFonts w:ascii="Times New Roman" w:eastAsia="Times New Roman" w:hAnsi="Times New Roman" w:cs="Times New Roman"/>
                <w:bCs/>
                <w:sz w:val="24"/>
                <w:szCs w:val="24"/>
                <w:lang w:eastAsia="lv-LV"/>
              </w:rPr>
              <w:t>formatīvās</w:t>
            </w:r>
            <w:proofErr w:type="spellEnd"/>
            <w:r>
              <w:rPr>
                <w:rFonts w:ascii="Times New Roman" w:eastAsia="Times New Roman" w:hAnsi="Times New Roman" w:cs="Times New Roman"/>
                <w:bCs/>
                <w:sz w:val="24"/>
                <w:szCs w:val="24"/>
                <w:lang w:eastAsia="lv-LV"/>
              </w:rPr>
              <w:t xml:space="preserve"> un </w:t>
            </w:r>
            <w:proofErr w:type="spellStart"/>
            <w:r>
              <w:rPr>
                <w:rFonts w:ascii="Times New Roman" w:eastAsia="Times New Roman" w:hAnsi="Times New Roman" w:cs="Times New Roman"/>
                <w:bCs/>
                <w:sz w:val="24"/>
                <w:szCs w:val="24"/>
                <w:lang w:eastAsia="lv-LV"/>
              </w:rPr>
              <w:t>summatīvās</w:t>
            </w:r>
            <w:proofErr w:type="spellEnd"/>
            <w:r>
              <w:rPr>
                <w:rFonts w:ascii="Times New Roman" w:eastAsia="Times New Roman" w:hAnsi="Times New Roman" w:cs="Times New Roman"/>
                <w:bCs/>
                <w:sz w:val="24"/>
                <w:szCs w:val="24"/>
                <w:lang w:eastAsia="lv-LV"/>
              </w:rPr>
              <w:t xml:space="preserve"> vērtēšanas atšķirības un sasniedzamos rezultātus. Izglītības iestādes vadība sekmīgi risina </w:t>
            </w:r>
            <w:proofErr w:type="spellStart"/>
            <w:r>
              <w:rPr>
                <w:rFonts w:ascii="Times New Roman" w:eastAsia="Times New Roman" w:hAnsi="Times New Roman" w:cs="Times New Roman"/>
                <w:bCs/>
                <w:sz w:val="24"/>
                <w:szCs w:val="24"/>
                <w:lang w:eastAsia="lv-LV"/>
              </w:rPr>
              <w:lastRenderedPageBreak/>
              <w:t>problēmsituācijas</w:t>
            </w:r>
            <w:proofErr w:type="spellEnd"/>
            <w:r>
              <w:rPr>
                <w:rFonts w:ascii="Times New Roman" w:eastAsia="Times New Roman" w:hAnsi="Times New Roman" w:cs="Times New Roman"/>
                <w:bCs/>
                <w:sz w:val="24"/>
                <w:szCs w:val="24"/>
                <w:lang w:eastAsia="lv-LV"/>
              </w:rPr>
              <w:t>, kuras rodas saistībā ar mācību sasniegumu vērtēšanu.</w:t>
            </w:r>
          </w:p>
        </w:tc>
        <w:tc>
          <w:tcPr>
            <w:tcW w:w="3982" w:type="dxa"/>
          </w:tcPr>
          <w:p w14:paraId="0531758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ir nepieciešams pilnveidot mācību sasniegumu vērtēšanas kārtību, lai tā pilnībā nodrošinātu katra izglītojamā izaugsmi un būtu sistēmiska, iekļaujoša, atklāta un metodiski daudzveidīga. Pedagogi atšķirīgi izprot mācību sasniegumu vērtēšanas kārtību. Izglītojamie un vecāki ir informēti par mācību sasniegumu vērtēšanas kārtību, tai skaitā par iespējām uzlabot sniegumu, bet nepilnīgi izprot </w:t>
            </w:r>
            <w:proofErr w:type="spellStart"/>
            <w:r>
              <w:rPr>
                <w:rFonts w:ascii="Times New Roman" w:eastAsia="Times New Roman" w:hAnsi="Times New Roman" w:cs="Times New Roman"/>
                <w:bCs/>
                <w:sz w:val="24"/>
                <w:szCs w:val="24"/>
                <w:lang w:eastAsia="lv-LV"/>
              </w:rPr>
              <w:t>formatīvās</w:t>
            </w:r>
            <w:proofErr w:type="spellEnd"/>
            <w:r>
              <w:rPr>
                <w:rFonts w:ascii="Times New Roman" w:eastAsia="Times New Roman" w:hAnsi="Times New Roman" w:cs="Times New Roman"/>
                <w:bCs/>
                <w:sz w:val="24"/>
                <w:szCs w:val="24"/>
                <w:lang w:eastAsia="lv-LV"/>
              </w:rPr>
              <w:t xml:space="preserve"> un </w:t>
            </w:r>
            <w:proofErr w:type="spellStart"/>
            <w:r>
              <w:rPr>
                <w:rFonts w:ascii="Times New Roman" w:eastAsia="Times New Roman" w:hAnsi="Times New Roman" w:cs="Times New Roman"/>
                <w:bCs/>
                <w:sz w:val="24"/>
                <w:szCs w:val="24"/>
                <w:lang w:eastAsia="lv-LV"/>
              </w:rPr>
              <w:t>summatīvās</w:t>
            </w:r>
            <w:proofErr w:type="spellEnd"/>
            <w:r>
              <w:rPr>
                <w:rFonts w:ascii="Times New Roman" w:eastAsia="Times New Roman" w:hAnsi="Times New Roman" w:cs="Times New Roman"/>
                <w:bCs/>
                <w:sz w:val="24"/>
                <w:szCs w:val="24"/>
                <w:lang w:eastAsia="lv-LV"/>
              </w:rPr>
              <w:t xml:space="preserve"> vērtēšanas atšķirības un sasniedzamos rezultātus. Izglītības iestādes vadība ne vienmēr sekmīgi </w:t>
            </w:r>
            <w:r>
              <w:rPr>
                <w:rFonts w:ascii="Times New Roman" w:eastAsia="Times New Roman" w:hAnsi="Times New Roman" w:cs="Times New Roman"/>
                <w:bCs/>
                <w:sz w:val="24"/>
                <w:szCs w:val="24"/>
                <w:lang w:eastAsia="lv-LV"/>
              </w:rPr>
              <w:lastRenderedPageBreak/>
              <w:t xml:space="preserve">risina </w:t>
            </w:r>
            <w:proofErr w:type="spellStart"/>
            <w:r>
              <w:rPr>
                <w:rFonts w:ascii="Times New Roman" w:eastAsia="Times New Roman" w:hAnsi="Times New Roman" w:cs="Times New Roman"/>
                <w:bCs/>
                <w:sz w:val="24"/>
                <w:szCs w:val="24"/>
                <w:lang w:eastAsia="lv-LV"/>
              </w:rPr>
              <w:t>problēmsituācijas</w:t>
            </w:r>
            <w:proofErr w:type="spellEnd"/>
            <w:r>
              <w:rPr>
                <w:rFonts w:ascii="Times New Roman" w:eastAsia="Times New Roman" w:hAnsi="Times New Roman" w:cs="Times New Roman"/>
                <w:bCs/>
                <w:sz w:val="24"/>
                <w:szCs w:val="24"/>
                <w:lang w:eastAsia="lv-LV"/>
              </w:rPr>
              <w:t>, kuras rodas saistībā ar mācību sasniegumu vērtēšanu.</w:t>
            </w:r>
          </w:p>
        </w:tc>
      </w:tr>
      <w:tr w:rsidR="007D72A9" w14:paraId="19EFA5BD" w14:textId="77777777">
        <w:tc>
          <w:tcPr>
            <w:tcW w:w="1555" w:type="dxa"/>
          </w:tcPr>
          <w:p w14:paraId="373485F2" w14:textId="311730A9"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2.1</w:t>
            </w:r>
            <w:r w:rsidR="004D344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7</w:t>
            </w:r>
            <w:r w:rsidR="004D3441">
              <w:rPr>
                <w:rFonts w:ascii="Times New Roman" w:eastAsia="Times New Roman" w:hAnsi="Times New Roman" w:cs="Times New Roman"/>
                <w:bCs/>
                <w:sz w:val="24"/>
                <w:szCs w:val="24"/>
                <w:lang w:eastAsia="lv-LV"/>
              </w:rPr>
              <w:t>.</w:t>
            </w:r>
          </w:p>
        </w:tc>
        <w:tc>
          <w:tcPr>
            <w:tcW w:w="3959" w:type="dxa"/>
          </w:tcPr>
          <w:p w14:paraId="7503546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sistēma, kā tiek diagnosticēts un sniegts individualizēts un/vai personalizēts atbalsts izglītojamiem. Tās nodrošināšanā aktīvi sadarbojas pedagogi, atbalsta personāls un vecāki. Atbalsts atbilstoši viņu spējām un vajadzībām ir pieejams dažādiem izglītojamiem. Pedagogi sadarbojas ar atbalsta personālu, plānojot un īstenojot ikdienas mācību un audzināšanas procesu, apkopo informāciju par izglītojamiem, sniedz informāciju un ieteikumus par to, kā iespējams sasniegt labus rezultātus, viens otram, dažkārt arī vecākiem, pēc nepieciešamības pielāgo mācības konkrētiem izglītojamiem. Informācija par izglītojamiem, kam tiek sniegts atbalsts,  tiek apkopota, to veic atbalsta personāls un/vai izglītības iestādes noteiktā atbildīgā persona (piemēram, klases/grupas audzinātājs). Izglītības iestāde regulāri izvērtē sniegtā atbalsta efektivitāti, pilnveido atbalsta sistēmu. </w:t>
            </w:r>
          </w:p>
        </w:tc>
        <w:tc>
          <w:tcPr>
            <w:tcW w:w="4025" w:type="dxa"/>
          </w:tcPr>
          <w:p w14:paraId="1BC8E14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sistēma, kā tiek diagnosticēts un sniegts individualizēts un/vai personalizēts atbalsts izglītojamiem. Tās nodrošināšanā iesaistās pedagogi un atbalsta personāls, tomēr atbalsts pamatā tiek nodrošināts izglītojamiem ar speciālām vajadzībām vai izglītojamiem ar mācīšanās grūtībām, vai arī talantīgiem izglītojamiem. Pedagogi sadarbojas ar atbalsta personālu ikdienas mācību un audzināšanas procesā, ņem vērā atbalsta personāla sniegto informāciju un ieteikumus un pielāgo mācības konkrētiem izglītojamiem. Informācija par izglītojamiem, kam tiek sniegts atbalsts,  tiek apkopota, to veic atbalsta personāls vai izglītības iestādes noteiktā atbildīgā persona (piemēram, klases/grupas audzinātājs). Izglītības iestāde regulāri izvērtē sniegtā atbalsta efektivitāti, pilnveido atbalsta sistēmu.</w:t>
            </w:r>
          </w:p>
        </w:tc>
        <w:tc>
          <w:tcPr>
            <w:tcW w:w="3982" w:type="dxa"/>
          </w:tcPr>
          <w:p w14:paraId="0478660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tiek diagnosticēts un sniegts individualizēts un/vai personalizēts atbalsts izglītojamiem, bet tas nav sistēmisks. Atbalsta nodrošināšanā iesaistās pedagogi, dažreiz atbalsta personāls, tomēr ierobežotā personāla skaita vai profesionālās kapacitātes trūkuma dēļ atbalsts tiek nodrošināts nepilnīgi. Gadījumos, kad izglītības iestādē ir pieejams atbalsta personāls, pedagogi ikdienas mācību un audzināšanas procesā daļēji sekmīgi sadarbojas ar atbalsta personālu, pedagogi ne vienmēr ņem vērā atbalsta personāla sniegto informāciju un ieteikumus, tikai daļēji pielāgo mācības konkrētiem izglītojamiem. Informācija par izglītojamiem, kam tiek sniegts atbalsts,  tiek apkopota, to veic atbalsta personāls vai izglītības iestādes noteiktā atbildīgā persona (piemēram, klases/grupas audzinātājs), tomēr nepieciešamie uzlabojumi atbalsta sistēmā netiek ieviesti pietiekami efektīvi un/vai savlaicīgi.</w:t>
            </w:r>
          </w:p>
        </w:tc>
      </w:tr>
      <w:tr w:rsidR="007D72A9" w14:paraId="412FAB26" w14:textId="77777777">
        <w:tc>
          <w:tcPr>
            <w:tcW w:w="1555" w:type="dxa"/>
          </w:tcPr>
          <w:p w14:paraId="19B61329" w14:textId="573DC785"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4D344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8</w:t>
            </w:r>
            <w:r w:rsidR="004D3441">
              <w:rPr>
                <w:rFonts w:ascii="Times New Roman" w:eastAsia="Times New Roman" w:hAnsi="Times New Roman" w:cs="Times New Roman"/>
                <w:bCs/>
                <w:sz w:val="24"/>
                <w:szCs w:val="24"/>
                <w:lang w:eastAsia="lv-LV"/>
              </w:rPr>
              <w:t>.</w:t>
            </w:r>
          </w:p>
        </w:tc>
        <w:tc>
          <w:tcPr>
            <w:tcW w:w="3959" w:type="dxa"/>
          </w:tcPr>
          <w:p w14:paraId="7909DB0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izglītības process ir veidots un īstenots atbilstoši tālmācību </w:t>
            </w:r>
            <w:r>
              <w:rPr>
                <w:rFonts w:ascii="Times New Roman" w:eastAsia="Times New Roman" w:hAnsi="Times New Roman" w:cs="Times New Roman"/>
                <w:bCs/>
                <w:sz w:val="24"/>
                <w:szCs w:val="24"/>
                <w:lang w:eastAsia="lv-LV"/>
              </w:rPr>
              <w:lastRenderedPageBreak/>
              <w:t xml:space="preserve">regulējošo normatīvo aktu prasībām, tas ir mūsdienīgs un kvalitatīvs. Izglītojamie izglītības programmu un mācību saturu apgūst individuāli, izmantojot izglītības iestādes veidotus īpaši strukturētus mācību materiālus, tehniskos un elektroniskos saziņas līdzekļus. Tie lielākajai daļai izglītojamo (76-90%) nodrošina iespēju mācību saturu apgūt pilnvērtīgi. Izglītojamiem ir plašas iespējas izglītības procesā saņemt dažādas konsultācijas un cita veida nepieciešamo atbalstu. Izglītojamie lielākoties izprot tālmācības iezīmes, atzīst mācības par kvalitatīvām. </w:t>
            </w:r>
          </w:p>
        </w:tc>
        <w:tc>
          <w:tcPr>
            <w:tcW w:w="4025" w:type="dxa"/>
          </w:tcPr>
          <w:p w14:paraId="0A24217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izglītības process ir veidots un īstenots atbilstoši tālmācību </w:t>
            </w:r>
            <w:r>
              <w:rPr>
                <w:rFonts w:ascii="Times New Roman" w:eastAsia="Times New Roman" w:hAnsi="Times New Roman" w:cs="Times New Roman"/>
                <w:bCs/>
                <w:sz w:val="24"/>
                <w:szCs w:val="24"/>
                <w:lang w:eastAsia="lv-LV"/>
              </w:rPr>
              <w:lastRenderedPageBreak/>
              <w:t>regulējošo normatīvo aktu prasībām. Izglītojamie izglītības programmu un mācību saturu pamatā apgūst individuāli, izmantojot izglītības iestādes piedāvātus īpaši strukturētus mācību materiālus, tehniskos un elektroniskos saziņas līdzekļus. Izglītojamiem ir pieejamas konsultācijas un cita veida nepieciešamais atbalsts. Izglītojamie pamatā (50-75%) izprot tālmācības iezīmes, atzīst mācības par kvalitatīvām.</w:t>
            </w:r>
          </w:p>
        </w:tc>
        <w:tc>
          <w:tcPr>
            <w:tcW w:w="3982" w:type="dxa"/>
          </w:tcPr>
          <w:p w14:paraId="2724933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izglītības process ir jāpilnveido, lai tas pilnībā atbilstu </w:t>
            </w:r>
            <w:r>
              <w:rPr>
                <w:rFonts w:ascii="Times New Roman" w:eastAsia="Times New Roman" w:hAnsi="Times New Roman" w:cs="Times New Roman"/>
                <w:bCs/>
                <w:sz w:val="24"/>
                <w:szCs w:val="24"/>
                <w:lang w:eastAsia="lv-LV"/>
              </w:rPr>
              <w:lastRenderedPageBreak/>
              <w:t xml:space="preserve">tālmācību regulējošo normatīvo aktu prasībām. Izglītojamie izglītības programmu un mācību saturu apgūst individuāli, izmantojot izglītības iestādes piedāvātus īpaši strukturētus mācību materiālus, tehniskos un elektroniskos saziņas līdzekļus, kuri ne vienmēr ir pietiekami. Izglītojamiem ir pieejamas konsultācijas, bet tās ne vienmēr ir pietiekams. Izglītojamie pamatā (50-75%) izprot tālmācības iezīmes, atzīst mācības par viņiem atbilstošām. </w:t>
            </w:r>
          </w:p>
        </w:tc>
      </w:tr>
      <w:tr w:rsidR="007D72A9" w14:paraId="68A742DF" w14:textId="77777777">
        <w:tc>
          <w:tcPr>
            <w:tcW w:w="1555" w:type="dxa"/>
          </w:tcPr>
          <w:p w14:paraId="5CC59D4E" w14:textId="38BE4D12"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2.1</w:t>
            </w:r>
            <w:r w:rsidR="00C2625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9</w:t>
            </w:r>
            <w:r w:rsidR="00C26251">
              <w:rPr>
                <w:rFonts w:ascii="Times New Roman" w:eastAsia="Times New Roman" w:hAnsi="Times New Roman" w:cs="Times New Roman"/>
                <w:bCs/>
                <w:sz w:val="24"/>
                <w:szCs w:val="24"/>
                <w:lang w:eastAsia="lv-LV"/>
              </w:rPr>
              <w:t>.</w:t>
            </w:r>
          </w:p>
        </w:tc>
        <w:tc>
          <w:tcPr>
            <w:tcW w:w="3959" w:type="dxa"/>
          </w:tcPr>
          <w:p w14:paraId="2430A4A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izglītības ieguvei ģimenē, regulāri tiek veikta izglītojamo zināšanu un prasmju novērtēšana atbilstoši iepriekš saskaņotajam grafikam, un tas nav retāk kā vienu reizi mēnesī. Izglītojamo mācību sasniegumi apliecina šāda izglītības ieguves veida efektivitāti. Izglītības iestādē ir izveidota efektīva sistēma izglītības ieguvei ģimenē un pieejams metodiskais atbalsts vecākiem un/vai izglītojamiem.</w:t>
            </w:r>
          </w:p>
        </w:tc>
        <w:tc>
          <w:tcPr>
            <w:tcW w:w="4025" w:type="dxa"/>
          </w:tcPr>
          <w:p w14:paraId="7928B8E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izglītības ieguvei ģimenē, regulāri tiek veikta izglītojamo zināšanu un prasmju novērtēšana atbilstoši iepriekš saskaņotajam grafikam, bet ne retāk kā reizi mēnesī. Izglītojamo mācību sasniegumi apliecina šāda izglītības ieguves veida efektivitāti. Pēc nepieciešamības izglītības iestāde var piedāvāt konsultācijas vecākiem un izglītojamiem.</w:t>
            </w:r>
          </w:p>
        </w:tc>
        <w:tc>
          <w:tcPr>
            <w:tcW w:w="3982" w:type="dxa"/>
          </w:tcPr>
          <w:p w14:paraId="2A49B4B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izglītības ieguvei ģimenē, izglītojamo zināšanu un prasmju novērtēšana tiek veikta vienu vai divas reizes mācību gada laikā. Izglītojamo mācību sasniegumi daļēji apliecina šāda izglītības ieguves veida efektivitāti. Izglītības iestāde nepietiekami meklē sadarbības iespējas vai nepietiekami sadarbojas ar ģimeni, lai šo situāciju risinātu.</w:t>
            </w:r>
          </w:p>
        </w:tc>
      </w:tr>
      <w:tr w:rsidR="007D72A9" w14:paraId="760A6252" w14:textId="77777777">
        <w:tc>
          <w:tcPr>
            <w:tcW w:w="1555" w:type="dxa"/>
          </w:tcPr>
          <w:p w14:paraId="73BD5627" w14:textId="1A406C73"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C2625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10</w:t>
            </w:r>
            <w:r w:rsidR="00C26251">
              <w:rPr>
                <w:rFonts w:ascii="Times New Roman" w:eastAsia="Times New Roman" w:hAnsi="Times New Roman" w:cs="Times New Roman"/>
                <w:bCs/>
                <w:sz w:val="24"/>
                <w:szCs w:val="24"/>
                <w:lang w:eastAsia="lv-LV"/>
              </w:rPr>
              <w:t>.</w:t>
            </w:r>
          </w:p>
        </w:tc>
        <w:tc>
          <w:tcPr>
            <w:tcW w:w="3959" w:type="dxa"/>
          </w:tcPr>
          <w:p w14:paraId="419EFAA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pilnībā ieviesusi lietpratībā balstīto mācību saturu un regulāri izvērtē tā īstenošanas efektivitāti pirmsskolas izglītības iestādē vai pirmsskolas izglītības programmā, sistēmiski apkopo savu pieredzi un dalās ar to ar citām izglītības iestādēm. Pedagogi kopīgi </w:t>
            </w:r>
            <w:r>
              <w:rPr>
                <w:rFonts w:ascii="Times New Roman" w:eastAsia="Times New Roman" w:hAnsi="Times New Roman" w:cs="Times New Roman"/>
                <w:bCs/>
                <w:sz w:val="24"/>
                <w:szCs w:val="24"/>
                <w:lang w:eastAsia="lv-LV"/>
              </w:rPr>
              <w:lastRenderedPageBreak/>
              <w:t>plāno izglītības satura apguvi, īsteno mācību nodarbības dienas garumā. Pedagogiem ir izpratne par lietpratībā balstītā mācību satura iezīmēm, tā ieviešana notiek kvalitatīvi.</w:t>
            </w:r>
          </w:p>
        </w:tc>
        <w:tc>
          <w:tcPr>
            <w:tcW w:w="4025" w:type="dxa"/>
          </w:tcPr>
          <w:p w14:paraId="0B027C1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 plāno un ievieš lietpratībā balstīto mācību saturu un izvērtē  tā īstenošanas efektivitāti pirmsskolas izglītības iestādē vai pirmsskolas izglītības programmā. Pedagogi kopīgi plāno izglītības satura apguvi, īsteno mācību nodarbības dienas garumā. Pedagogiem pamatā ir </w:t>
            </w:r>
            <w:r>
              <w:rPr>
                <w:rFonts w:ascii="Times New Roman" w:eastAsia="Times New Roman" w:hAnsi="Times New Roman" w:cs="Times New Roman"/>
                <w:bCs/>
                <w:sz w:val="24"/>
                <w:szCs w:val="24"/>
                <w:lang w:eastAsia="lv-LV"/>
              </w:rPr>
              <w:lastRenderedPageBreak/>
              <w:t>skaidrība par jaunā lietpratībā balstītā mācību satura iezīmēm, tā ieviešana ir kvalitatīva.</w:t>
            </w:r>
          </w:p>
        </w:tc>
        <w:tc>
          <w:tcPr>
            <w:tcW w:w="3982" w:type="dxa"/>
          </w:tcPr>
          <w:p w14:paraId="796014C9" w14:textId="098EF633"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Izglītības iestāde formāli plāno un ievieš lietpratībā balstīto mācību saturu pirmsskolas izglītības iestādē vai pirmsskolas izglītības programmā,</w:t>
            </w:r>
            <w:r w:rsidR="003F3914">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tā īstenošanas efektivitāte netiek izvērtēta. Pedagogi plāno izglītības satura apguvi, īsteno mācību nodarbības dienas garumā, bet tikai </w:t>
            </w:r>
            <w:r>
              <w:rPr>
                <w:rFonts w:ascii="Times New Roman" w:eastAsia="Times New Roman" w:hAnsi="Times New Roman" w:cs="Times New Roman"/>
                <w:bCs/>
                <w:sz w:val="24"/>
                <w:szCs w:val="24"/>
                <w:lang w:eastAsia="lv-LV"/>
              </w:rPr>
              <w:lastRenderedPageBreak/>
              <w:t>puse pedagogu norāda, ka viņiem ir skaidrs, kas tieši veicams atšķirīgi no līdzšinējās profesionālās darbības.</w:t>
            </w:r>
          </w:p>
        </w:tc>
      </w:tr>
    </w:tbl>
    <w:p w14:paraId="076AD502" w14:textId="77777777" w:rsidR="007D72A9" w:rsidRDefault="007D72A9"/>
    <w:p w14:paraId="287A72E3" w14:textId="4CFAB86B" w:rsidR="007D72A9" w:rsidRDefault="00BB7BEF">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2.2</w:t>
      </w:r>
      <w:r w:rsidR="008A5047">
        <w:rPr>
          <w:rFonts w:ascii="Times New Roman" w:eastAsia="Times New Roman" w:hAnsi="Times New Roman" w:cs="Times New Roman"/>
          <w:b/>
          <w:sz w:val="24"/>
          <w:szCs w:val="24"/>
          <w:lang w:eastAsia="lv-LV"/>
        </w:rPr>
        <w:t xml:space="preserve">. </w:t>
      </w:r>
      <w:r w:rsidR="007443E3">
        <w:rPr>
          <w:rFonts w:ascii="Times New Roman" w:eastAsia="Times New Roman" w:hAnsi="Times New Roman" w:cs="Times New Roman"/>
          <w:b/>
          <w:sz w:val="24"/>
          <w:szCs w:val="24"/>
          <w:lang w:eastAsia="lv-LV"/>
        </w:rPr>
        <w:t>Kritērijs – PEDAGOGU PROFESIONĀLĀ KAPACITĀTE</w:t>
      </w:r>
    </w:p>
    <w:p w14:paraId="7C963B0A"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2A63E0E6" w14:textId="1AECEAE9" w:rsidR="007D72A9" w:rsidRDefault="007443E3">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Kritērija “Pedagogu profesionālā kapacitāte” ietvaros tiek izvērtēta pedagogiem nepieciešamās izglītība, profesionālā kvalifikācija, profesionālās kompetences pilnveides kārtība un tās atbilstība normatīvajiem aktiem, pedagogu noslodze, profesionālās darbības pilnveides sistēma </w:t>
      </w:r>
      <w:r w:rsidR="001C7466">
        <w:rPr>
          <w:rFonts w:ascii="Times New Roman" w:eastAsia="Times New Roman" w:hAnsi="Times New Roman" w:cs="Times New Roman"/>
          <w:bCs/>
          <w:sz w:val="24"/>
          <w:szCs w:val="24"/>
          <w:lang w:eastAsia="lv-LV"/>
        </w:rPr>
        <w:t xml:space="preserve">un tās efektivitāte </w:t>
      </w:r>
      <w:r>
        <w:rPr>
          <w:rFonts w:ascii="Times New Roman" w:eastAsia="Times New Roman" w:hAnsi="Times New Roman" w:cs="Times New Roman"/>
          <w:bCs/>
          <w:sz w:val="24"/>
          <w:szCs w:val="24"/>
          <w:lang w:eastAsia="lv-LV"/>
        </w:rPr>
        <w:t xml:space="preserve">izglītības iestādē, pedagogu profesionālās kvalitātes novērtēšanas kārtība izglītības iestādē. </w:t>
      </w:r>
    </w:p>
    <w:p w14:paraId="54B7B18B"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2623011B" w14:textId="2DC6E552"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32A5B641" w14:textId="77777777" w:rsidR="00BB7BEF" w:rsidRPr="00BB7BEF" w:rsidRDefault="007443E3" w:rsidP="003312F8">
      <w:pPr>
        <w:pStyle w:val="Sarakstarindkopa"/>
        <w:numPr>
          <w:ilvl w:val="2"/>
          <w:numId w:val="17"/>
        </w:numPr>
        <w:spacing w:after="0" w:line="240" w:lineRule="auto"/>
        <w:ind w:left="1134" w:hanging="708"/>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Pedagogiem nepieciešamās izglītības un profesionālās kvalifikācijas atbilstība normatīvajos aktos noteiktajām prasībām;</w:t>
      </w:r>
    </w:p>
    <w:p w14:paraId="20CCC698" w14:textId="77777777" w:rsidR="00BB7BEF" w:rsidRPr="00BB7BEF" w:rsidRDefault="007443E3" w:rsidP="003312F8">
      <w:pPr>
        <w:pStyle w:val="Sarakstarindkopa"/>
        <w:numPr>
          <w:ilvl w:val="2"/>
          <w:numId w:val="17"/>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B7BEF">
        <w:rPr>
          <w:rFonts w:ascii="Times New Roman" w:hAnsi="Times New Roman" w:cs="Times New Roman"/>
          <w:sz w:val="24"/>
          <w:szCs w:val="24"/>
        </w:rPr>
        <w:t>Pedagogiem nepieciešamās profesionālās kompetences pilnveides atbilstība normatīvajos aktos noteiktajām prasībām;</w:t>
      </w:r>
    </w:p>
    <w:p w14:paraId="218AF4A9" w14:textId="77777777" w:rsidR="00BB7BEF" w:rsidRPr="00BB7BEF" w:rsidRDefault="007443E3" w:rsidP="003312F8">
      <w:pPr>
        <w:pStyle w:val="Sarakstarindkopa"/>
        <w:numPr>
          <w:ilvl w:val="2"/>
          <w:numId w:val="17"/>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B7BEF">
        <w:rPr>
          <w:rFonts w:ascii="Times New Roman" w:eastAsia="Times New Roman" w:hAnsi="Times New Roman" w:cs="Times New Roman"/>
          <w:bCs/>
          <w:sz w:val="24"/>
          <w:szCs w:val="24"/>
          <w:lang w:eastAsia="lv-LV"/>
        </w:rPr>
        <w:t>Izglītības iestādes īstenotās pedagogu profesionālās kompetences pilnveides efektivitāte;</w:t>
      </w:r>
    </w:p>
    <w:p w14:paraId="4F9A1F4E" w14:textId="77777777" w:rsidR="00BB7BEF" w:rsidRPr="00BB7BEF" w:rsidRDefault="007443E3" w:rsidP="003312F8">
      <w:pPr>
        <w:pStyle w:val="Sarakstarindkopa"/>
        <w:numPr>
          <w:ilvl w:val="2"/>
          <w:numId w:val="17"/>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B7BEF">
        <w:rPr>
          <w:rFonts w:ascii="Times New Roman" w:hAnsi="Times New Roman" w:cs="Times New Roman"/>
          <w:sz w:val="24"/>
          <w:szCs w:val="24"/>
        </w:rPr>
        <w:t>Pedagogu noslodze un profesionālās kvalitātes novērtēšanas kārtība izglītības iestādē;</w:t>
      </w:r>
    </w:p>
    <w:p w14:paraId="4D8ACB4A" w14:textId="2A426143" w:rsidR="007D72A9" w:rsidRPr="00BB7BEF" w:rsidRDefault="007443E3" w:rsidP="003312F8">
      <w:pPr>
        <w:pStyle w:val="Sarakstarindkopa"/>
        <w:numPr>
          <w:ilvl w:val="2"/>
          <w:numId w:val="17"/>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B7BEF">
        <w:rPr>
          <w:rFonts w:ascii="Times New Roman" w:hAnsi="Times New Roman" w:cs="Times New Roman"/>
          <w:sz w:val="24"/>
          <w:szCs w:val="24"/>
        </w:rPr>
        <w:t>Pedagogu profesionālās darbības pilnveides sistēma izglītības iestādē.</w:t>
      </w:r>
    </w:p>
    <w:p w14:paraId="60A5A96D"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bl>
      <w:tblPr>
        <w:tblStyle w:val="Reatabula"/>
        <w:tblW w:w="14034" w:type="dxa"/>
        <w:tblInd w:w="-572" w:type="dxa"/>
        <w:tblLayout w:type="fixed"/>
        <w:tblLook w:val="04A0" w:firstRow="1" w:lastRow="0" w:firstColumn="1" w:lastColumn="0" w:noHBand="0" w:noVBand="1"/>
      </w:tblPr>
      <w:tblGrid>
        <w:gridCol w:w="1561"/>
        <w:gridCol w:w="4157"/>
        <w:gridCol w:w="4158"/>
        <w:gridCol w:w="4158"/>
      </w:tblGrid>
      <w:tr w:rsidR="007D72A9" w14:paraId="03EEE214" w14:textId="77777777">
        <w:tc>
          <w:tcPr>
            <w:tcW w:w="1560" w:type="dxa"/>
          </w:tcPr>
          <w:p w14:paraId="4E61A8BE"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13935B51"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7" w:type="dxa"/>
          </w:tcPr>
          <w:p w14:paraId="1722E12F"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302588BD"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2AFB8B22"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0F157457"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451CF10A"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0257F8C2"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3355A628" w14:textId="77777777">
        <w:tc>
          <w:tcPr>
            <w:tcW w:w="1560" w:type="dxa"/>
          </w:tcPr>
          <w:p w14:paraId="7E63C433" w14:textId="0DC49489" w:rsidR="007D72A9" w:rsidRDefault="00EC1A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2.2</w:t>
            </w:r>
            <w:r w:rsidR="0068699F">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w:t>
            </w:r>
            <w:r w:rsidR="0068699F">
              <w:rPr>
                <w:rFonts w:ascii="Times New Roman" w:eastAsia="Times New Roman" w:hAnsi="Times New Roman" w:cs="Times New Roman"/>
                <w:bCs/>
                <w:sz w:val="24"/>
                <w:szCs w:val="24"/>
                <w:lang w:eastAsia="lv-LV"/>
              </w:rPr>
              <w:t>.</w:t>
            </w:r>
          </w:p>
        </w:tc>
        <w:tc>
          <w:tcPr>
            <w:tcW w:w="4157" w:type="dxa"/>
          </w:tcPr>
          <w:p w14:paraId="546ACC6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Visiem pedagogiem, kuri strādā izglītības iestādē, ir normatīvajos aktos noteiktā nepieciešamā izglītība un profesionālā kvalifikācija. Visa nepieciešamā informācija par pedagogu izglītību un profesionālo kvalifikāciju savlaicīgi ir ievadīta VIIS. VIIS pieejamā informācija par pedagogu tarifikāciju ir pilnīga, atbilst reālajai situācijai un normatīvajos aktos noteiktajam. Izglītības iestāde ir ieguvusi informāciju par personālu no Sodu reģistra, tā katru gadu tiek atjaunota. Gadījumos, kad nepieciešams saņemt atļauju darba tiesisko attiecību uzsākšanai/turpināšanai </w:t>
            </w:r>
            <w:r>
              <w:rPr>
                <w:rFonts w:ascii="Times New Roman" w:hAnsi="Times New Roman" w:cs="Times New Roman"/>
                <w:sz w:val="24"/>
                <w:szCs w:val="24"/>
              </w:rPr>
              <w:lastRenderedPageBreak/>
              <w:t>izglītības iestādē, tas ir paveikts atbilstošā kārtībā un laikā. Izglītības iestādē nav ilgstošu pedagogu vakanču (vairāk kā 1 mēnesis), ilgstošas darba nespējas vai prombūtnes gadījumā pedagogs tiek aizvietots.</w:t>
            </w:r>
          </w:p>
        </w:tc>
        <w:tc>
          <w:tcPr>
            <w:tcW w:w="4158" w:type="dxa"/>
          </w:tcPr>
          <w:p w14:paraId="203188E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lastRenderedPageBreak/>
              <w:t xml:space="preserve">Visiem pedagogiem, kuri strādā izglītības iestādē, ir normatīvajos aktos noteiktā nepieciešamā izglītība un profesionālā kvalifikācija. Visa nepieciešamā informācija par pedagogu izglītību un profesionālo kvalifikāciju savlaicīgi ir ievadīta VIIS. VIIS pieejamā informācija par pedagogu tarifikāciju var būt ar dažām nepilnībām, tomēr tā atbilst reālajai situācijai un normatīvajos aktos noteiktajam. Izglītības iestāde ir ieguvusi informāciju par personālu no Sodu reģistra, tā katru gadu tiek atjaunota. Gadījumos, kad nepieciešams saņemt atļauju darba tiesisko attiecību </w:t>
            </w:r>
            <w:r>
              <w:rPr>
                <w:rFonts w:ascii="Times New Roman" w:hAnsi="Times New Roman" w:cs="Times New Roman"/>
                <w:sz w:val="24"/>
                <w:szCs w:val="24"/>
              </w:rPr>
              <w:lastRenderedPageBreak/>
              <w:t>uzsākšanai/turpināšanai izglītības iestādē, tas ir paveikts atbilstošā kārtībā. Izglītības iestādē var būt viena vai divas ilgstošas pedagogu vakances (vairāk kā 1 mēnesis), bet iestāde aktīvi rīkojas, lai to novērstu, nodrošinot aizvietošanu. Ilgstošas darba nespējas vai prombūtnes gadījumā pedagogs tiek aizvietots.</w:t>
            </w:r>
          </w:p>
        </w:tc>
        <w:tc>
          <w:tcPr>
            <w:tcW w:w="4158" w:type="dxa"/>
          </w:tcPr>
          <w:p w14:paraId="275CEF5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Gandrīz visiem pedagogiem, kuri </w:t>
            </w:r>
            <w:r>
              <w:rPr>
                <w:rFonts w:ascii="Times New Roman" w:hAnsi="Times New Roman" w:cs="Times New Roman"/>
                <w:sz w:val="24"/>
                <w:szCs w:val="24"/>
              </w:rPr>
              <w:t xml:space="preserve">strādā izglītības iestādē, ir normatīvajos aktos noteiktā nepieciešamā izglītība un profesionālā kvalifikācija. Informācija par pedagogu izglītību, profesionālo kvalifikāciju un pedagogu tarifikāciju izglītības kvalitātes vērtēšanas brīdī nav pilnībā ievadīta VIIS vai arī ir kļūdaina. Izglītības iestāde ir ieguvusi informāciju par personālu no Sodu reģistra, bet tā netiek atjaunota katru gadu. Gadījumos, kad nepieciešams saņemt atļauju darba tiesisko attiecību uzsākšanai/turpināšanai izglītības iestādē, tas ir paveikts normatīvajos aktos noteiktajā kārtībā vai </w:t>
            </w:r>
            <w:r>
              <w:rPr>
                <w:rFonts w:ascii="Times New Roman" w:hAnsi="Times New Roman" w:cs="Times New Roman"/>
                <w:sz w:val="24"/>
                <w:szCs w:val="24"/>
              </w:rPr>
              <w:lastRenderedPageBreak/>
              <w:t>arī pēc Izglītības kvalitātes valsts dienesta pārbaudes izglītības iestāde sāk veikt nepieciešamās darbības. Pēc Izglītības kvalitātes valsts dienesta sazināšanās ar izglītības iestādi 10 darbdienu laikā ir novērsti visi trūkumi. Izglītības iestādē var būt vairāk kā divas ilgstošas  pedagogu vakances (vairāk kā 1 mēnesis), nodrošinot aizvietošanu. Ilgstošas darba nespējas vai prombūtnes gadījumā pedagogs tiek aizvietots.</w:t>
            </w:r>
          </w:p>
        </w:tc>
      </w:tr>
      <w:tr w:rsidR="007D72A9" w14:paraId="38BF3C94" w14:textId="77777777">
        <w:tc>
          <w:tcPr>
            <w:tcW w:w="1560" w:type="dxa"/>
          </w:tcPr>
          <w:p w14:paraId="77D41B0E" w14:textId="62228620" w:rsidR="007D72A9" w:rsidRDefault="00EC1A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2.2</w:t>
            </w:r>
            <w:r w:rsidR="0068699F">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2</w:t>
            </w:r>
            <w:r w:rsidR="0068699F">
              <w:rPr>
                <w:rFonts w:ascii="Times New Roman" w:eastAsia="Times New Roman" w:hAnsi="Times New Roman" w:cs="Times New Roman"/>
                <w:bCs/>
                <w:sz w:val="24"/>
                <w:szCs w:val="24"/>
                <w:lang w:eastAsia="lv-LV"/>
              </w:rPr>
              <w:t>.</w:t>
            </w:r>
          </w:p>
        </w:tc>
        <w:tc>
          <w:tcPr>
            <w:tcW w:w="4157" w:type="dxa"/>
          </w:tcPr>
          <w:p w14:paraId="1F1ECFB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Visi pedagogi, kuri strādā izglītības iestādē, veic tiesību aktos noteikto nepieciešamo profesionālās kompetences pilnveidi (3 gadu laikā 36h profesionālās kompetences pilnveides kursi, tai skaitā 6h kursi audzināšanas jautājumos, vienu reizi pedagoga profesionālās darbības laikā ir apgūti bērnu tiesību aizsardzības pamati vismaz 6h apjomā). Informācija VIIS par pedagogu profesionālās kompetences pilnveidi ir pilnīga. Izglītības iestāde veicina pedagogu studijas maģistrantūrā vai doktorantūrā.</w:t>
            </w:r>
          </w:p>
        </w:tc>
        <w:tc>
          <w:tcPr>
            <w:tcW w:w="4158" w:type="dxa"/>
          </w:tcPr>
          <w:p w14:paraId="7C135B0C"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Visi pedagogi, kuri strādā izglītības iestādē, veic tiesību aktos noteikto nepieciešamo profesionālās kompetences pilnveidi (3 gadu laikā 36h profesionālās kompetences pilnveides kursi, tai skaitā 6h kursi audzināšanas jautājumos, vienu reizi pedagoga profesionālās darbības laikā ir apgūti bērnu tiesību aizsardzības pamati vismaz 6h apjomā). Informācija VIIS par pedagogu profesionālās kompetences pilnveidi ir pilnīga.</w:t>
            </w:r>
          </w:p>
        </w:tc>
        <w:tc>
          <w:tcPr>
            <w:tcW w:w="4158" w:type="dxa"/>
          </w:tcPr>
          <w:p w14:paraId="0D98C4B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Gandrīz visi pedagogi, kuri strādā izglītības iestādē, veic tiesību aktos noteikto nepieciešamo profesionālās kompetences pilnveidi (3 gadu laikā 36h profesionālās kompetences pilnveides kursi, tai skaitā 6h kursi audzināšanas jautājumos, vienu reizi pedagoga profesionālās darbības laikā ir apgūti bērnu tiesību aizsardzības pamati vismaz 6h apjomā). Informācija VIIS par pedagogu profesionālās kompetences pilnveidi ir nepilnīga.</w:t>
            </w:r>
          </w:p>
        </w:tc>
      </w:tr>
      <w:tr w:rsidR="007D72A9" w14:paraId="71091002" w14:textId="77777777">
        <w:tc>
          <w:tcPr>
            <w:tcW w:w="1560" w:type="dxa"/>
          </w:tcPr>
          <w:p w14:paraId="1B83D807" w14:textId="07C41DF4" w:rsidR="007D72A9" w:rsidRDefault="00EC1A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2.2</w:t>
            </w:r>
            <w:r w:rsidR="0068699F">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3</w:t>
            </w:r>
            <w:r w:rsidR="0068699F">
              <w:rPr>
                <w:rFonts w:ascii="Times New Roman" w:eastAsia="Times New Roman" w:hAnsi="Times New Roman" w:cs="Times New Roman"/>
                <w:bCs/>
                <w:sz w:val="24"/>
                <w:szCs w:val="24"/>
                <w:lang w:eastAsia="lv-LV"/>
              </w:rPr>
              <w:t>.</w:t>
            </w:r>
          </w:p>
        </w:tc>
        <w:tc>
          <w:tcPr>
            <w:tcW w:w="4157" w:type="dxa"/>
          </w:tcPr>
          <w:p w14:paraId="2C034B5A"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 xml:space="preserve">Izglītības iestādes pedagogi efektīvi (60% un vairāk) ievieš pēdējo divu mācību gadu laikā profesionālās kompetences kursos iegūtās zināšanas, prasmes un kompetences. To apliecina izglītības iestādes vadības noteiktās prioritātes un sasniedzamie rezultāti, mācību stundu/nodarbību vērojumu rezultāti, akreditācijas ekspertu komisijas vērojumi un akreditācijas rezultāti, pedagogu prasme analizēt dažādas pedagoģiskās situācijas. </w:t>
            </w:r>
          </w:p>
        </w:tc>
        <w:tc>
          <w:tcPr>
            <w:tcW w:w="4158" w:type="dxa"/>
          </w:tcPr>
          <w:p w14:paraId="156E8820"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Izglītības iestādes pedagogi lielākoties (40 – 59%) ievieš pēdējo divu mācību gadu laikā profesionālās kompetences kursos iegūtās zināšanas, prasmes un kompetences. To apliecina izglītības iestādes vadības noteiktās prioritātes un sasniedzamie rezultāti, mācību stundu/nodarbību vērojumu rezultāti, akreditācijas ekspertu komisijas vērojumi, pedagogu prasme analizēt dažādas pedagoģiskās situācijas. Akreditācijas rezultāti norāda uz nepieciešamību turpināt pedagogu </w:t>
            </w:r>
            <w:r>
              <w:rPr>
                <w:rFonts w:ascii="Times New Roman" w:eastAsia="Calibri" w:hAnsi="Times New Roman" w:cs="Times New Roman"/>
                <w:sz w:val="24"/>
                <w:szCs w:val="24"/>
              </w:rPr>
              <w:lastRenderedPageBreak/>
              <w:t>profesionālās kompetences pilnveidi vienā vai divos gadījumos par profesionālās kompetences pilnveides jautājumiem, kuros izglītības iestādē jau notikuši kursi pedagogiem, bet rezultāti ieviesti daļēji efektīvi.</w:t>
            </w:r>
          </w:p>
        </w:tc>
        <w:tc>
          <w:tcPr>
            <w:tcW w:w="4158" w:type="dxa"/>
          </w:tcPr>
          <w:p w14:paraId="4C68F197"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lastRenderedPageBreak/>
              <w:t xml:space="preserve">Izglītības iestādes pedagogi daļēji (mazāk kā 40%) ievieš pēdējo divu mācību gadu laikā profesionālās kompetences kursos iegūtās zināšanas, prasmes un kompetences. To apliecina izglītības iestādes vadības mācību stundu/nodarbību vērojumu rezultāti vai arī dati par šiem jautājumiem nav pieejami, akreditācijas ekspertu komisijas vērojumi, pedagogu prasme analizēt dažādas pedagoģiskās situācijas ir daļēja. Akreditācijas rezultāti norāda uz nepieciešamību noteikt izglītības </w:t>
            </w:r>
            <w:r>
              <w:rPr>
                <w:rFonts w:ascii="Times New Roman" w:eastAsia="Calibri" w:hAnsi="Times New Roman" w:cs="Times New Roman"/>
                <w:sz w:val="24"/>
                <w:szCs w:val="24"/>
              </w:rPr>
              <w:lastRenderedPageBreak/>
              <w:t>iestādes prioritātes pedagogu profesionālās kompetences pilnveidei un tajā sasniedzamajiem rezultātiem vai arī izglītības iestādei ir nepietiekami pieejams finansējums, lai īstenotu efektīvu un mērķtiecīgu pedagogu profesionālās kompetences pilnveidi.</w:t>
            </w:r>
          </w:p>
        </w:tc>
      </w:tr>
      <w:tr w:rsidR="007D72A9" w14:paraId="78FE1F9C" w14:textId="77777777">
        <w:tc>
          <w:tcPr>
            <w:tcW w:w="1560" w:type="dxa"/>
          </w:tcPr>
          <w:p w14:paraId="03B81AFC" w14:textId="1F95D0D0" w:rsidR="007D72A9" w:rsidRDefault="00EC1A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2.2</w:t>
            </w:r>
            <w:r w:rsidR="0068699F">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4</w:t>
            </w:r>
            <w:r w:rsidR="0068699F">
              <w:rPr>
                <w:rFonts w:ascii="Times New Roman" w:eastAsia="Times New Roman" w:hAnsi="Times New Roman" w:cs="Times New Roman"/>
                <w:bCs/>
                <w:sz w:val="24"/>
                <w:szCs w:val="24"/>
                <w:lang w:eastAsia="lv-LV"/>
              </w:rPr>
              <w:t>.</w:t>
            </w:r>
          </w:p>
        </w:tc>
        <w:tc>
          <w:tcPr>
            <w:tcW w:w="4157" w:type="dxa"/>
          </w:tcPr>
          <w:p w14:paraId="48EFEB9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Pedagogiem tiek nodrošināta optimāla noslodze, kas atbilst izglītības iestādes un tās īstenotās izglītības programmas specifikai. Izglītības iestādē ir ieviesta pedagogu profesionālās kvalitātes novērtēšanas sistēma, kura apliecina, ka gandrīz visu pedagogu (ne mazāk kā 90%) darba kvalitāte ir laba un ļoti laba. Izglītības iestādē ir nodrošināta visu izglītības programmas mācību priekšmetu un jomu mācīšana. </w:t>
            </w:r>
          </w:p>
        </w:tc>
        <w:tc>
          <w:tcPr>
            <w:tcW w:w="4158" w:type="dxa"/>
          </w:tcPr>
          <w:p w14:paraId="372D1875"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Pedagogiem tiek nodrošināta optimāla noslodze, kas atbilst izglītības iestādes un tās īstenotās izglītības programmas specifikai. Izglītības iestādē ir ieviesta pedagogu profesionālās kvalitātes novērtēšanas sistēma, kura apliecina, ka pedagogu darba kvalitāte lielākajai daļai pedagogu (ne mazāk kā 70%) ir laba un ļoti laba. Izglītības iestādē ir nodrošināta visu izglītības programmas mācību priekšmetu un jomu mācīšana.</w:t>
            </w:r>
          </w:p>
        </w:tc>
        <w:tc>
          <w:tcPr>
            <w:tcW w:w="4158" w:type="dxa"/>
          </w:tcPr>
          <w:p w14:paraId="581000D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Pedagogiem netiek nodrošināta optimāla noslodze, kas atbilst izglītības iestādes un tās īstenotās izglītības programmas specifikai (piemēram, izglītības iestādē ir vairāki pedagogi, kuri māca vienu mācību priekšmetu ar nepilnu slodzi vai arī pārāk lielu slodzi u.tml.). Izglītības iestādē ir ieviesta pedagogu profesionālās kvalitātes novērtēšanas sistēma, kura apliecina, ka pusei pedagogu darba kvalitāte ir laba un/vai viduvēja. Izglītības iestādē ir nodrošināta visu izglītības programmas mācību priekšmetu un jomu mācīšana, bet ir vakances.</w:t>
            </w:r>
          </w:p>
        </w:tc>
      </w:tr>
      <w:tr w:rsidR="007D72A9" w14:paraId="36423687" w14:textId="77777777">
        <w:tc>
          <w:tcPr>
            <w:tcW w:w="1560" w:type="dxa"/>
          </w:tcPr>
          <w:p w14:paraId="480F9124" w14:textId="4FBA81A9" w:rsidR="007D72A9" w:rsidRDefault="00EC1A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2.2</w:t>
            </w:r>
            <w:r w:rsidR="0068699F">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5</w:t>
            </w:r>
            <w:r w:rsidR="0068699F">
              <w:rPr>
                <w:rFonts w:ascii="Times New Roman" w:eastAsia="Times New Roman" w:hAnsi="Times New Roman" w:cs="Times New Roman"/>
                <w:bCs/>
                <w:sz w:val="24"/>
                <w:szCs w:val="24"/>
                <w:lang w:eastAsia="lv-LV"/>
              </w:rPr>
              <w:t>.</w:t>
            </w:r>
          </w:p>
        </w:tc>
        <w:tc>
          <w:tcPr>
            <w:tcW w:w="4157" w:type="dxa"/>
          </w:tcPr>
          <w:p w14:paraId="183FFA75"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izveidota iekšējā izglītības kvalitātes nodrošināšanas sistēma pedagoģiskā personāla darba izvērtēšanai ne retāk kā reizi gadā, balstoties uz precīziem datiem, kuri iegūti no </w:t>
            </w:r>
            <w:proofErr w:type="spellStart"/>
            <w:r>
              <w:rPr>
                <w:rFonts w:ascii="Times New Roman" w:eastAsia="Times New Roman" w:hAnsi="Times New Roman" w:cs="Times New Roman"/>
                <w:bCs/>
                <w:sz w:val="24"/>
                <w:szCs w:val="24"/>
                <w:lang w:eastAsia="lv-LV"/>
              </w:rPr>
              <w:t>pašvērtēšanas</w:t>
            </w:r>
            <w:proofErr w:type="spellEnd"/>
            <w:r>
              <w:rPr>
                <w:rFonts w:ascii="Times New Roman" w:eastAsia="Times New Roman" w:hAnsi="Times New Roman" w:cs="Times New Roman"/>
                <w:bCs/>
                <w:sz w:val="24"/>
                <w:szCs w:val="24"/>
                <w:lang w:eastAsia="lv-LV"/>
              </w:rPr>
              <w:t xml:space="preserve"> rezultātiem un pedagoģiskā personāla savstarpējās mācību stundu/nodarbību un ikdienas darbības vērošanas, kā arī citiem avotiem (piemēram, izglītojamo izaugsmes dinamikas, mācību stundu/nodarbību vērošanas rezultātiem, izglītojamo sniegtas atgriezeniskās saites u.tml.). Pedagoģiskais personāls regulāri izvērtē, cik efektīva bijusi viņa profesionālā </w:t>
            </w:r>
            <w:r>
              <w:rPr>
                <w:rFonts w:ascii="Times New Roman" w:eastAsia="Times New Roman" w:hAnsi="Times New Roman" w:cs="Times New Roman"/>
                <w:bCs/>
                <w:sz w:val="24"/>
                <w:szCs w:val="24"/>
                <w:lang w:eastAsia="lv-LV"/>
              </w:rPr>
              <w:lastRenderedPageBreak/>
              <w:t>darbība, identificē savas darbības stiprās puses un labas prakses piemērus, ar kuriem var dalīties ar citiem kolēģiem. Gandrīz viss pedagoģiskais personāls (90% un vairāk) spēj argumentēti atbildēt par turpmāk nepieciešamo profesionālās kompetences pilnveidi, pašu veicamo savas profesionālās darbības pilnveidei, kā arī spēj sniegt piemērus, kādēļ, kā un ko tieši pēc profesionālās kompetences pilnveides pasākumiem ir ieviesuši savā profesionālajā darbībā.</w:t>
            </w:r>
          </w:p>
        </w:tc>
        <w:tc>
          <w:tcPr>
            <w:tcW w:w="4158" w:type="dxa"/>
          </w:tcPr>
          <w:p w14:paraId="69780EF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ir izveidota sistēma pedagoģiskā personāla  darba </w:t>
            </w:r>
            <w:proofErr w:type="spellStart"/>
            <w:r>
              <w:rPr>
                <w:rFonts w:ascii="Times New Roman" w:eastAsia="Times New Roman" w:hAnsi="Times New Roman" w:cs="Times New Roman"/>
                <w:bCs/>
                <w:sz w:val="24"/>
                <w:szCs w:val="24"/>
                <w:lang w:eastAsia="lv-LV"/>
              </w:rPr>
              <w:t>pašvērtēšanai</w:t>
            </w:r>
            <w:proofErr w:type="spellEnd"/>
            <w:r>
              <w:rPr>
                <w:rFonts w:ascii="Times New Roman" w:eastAsia="Times New Roman" w:hAnsi="Times New Roman" w:cs="Times New Roman"/>
                <w:bCs/>
                <w:sz w:val="24"/>
                <w:szCs w:val="24"/>
                <w:lang w:eastAsia="lv-LV"/>
              </w:rPr>
              <w:t xml:space="preserve"> ne retāk kā reizi gadā. Pedagoģiskais personāls izvērtē savu profesionālo darbību, tai skaitā to, cik efektīvs bijis izglītības process un ikdienas darbība, identificē savas darbības stiprās puses un labas prakses piemērus, ar kuriem var dalīties ar citiem kolēģiem. Lielākā daļa pedagoģiskā personāla (70% un vairāk) spēj argumentēti atbildēt par turpmāk nepieciešamo profesionālās kompetences pilnveidi, pašu veicamo savas profesionālās darbības pilnveidei. </w:t>
            </w:r>
            <w:r>
              <w:rPr>
                <w:rFonts w:ascii="Times New Roman" w:eastAsia="Times New Roman" w:hAnsi="Times New Roman" w:cs="Times New Roman"/>
                <w:bCs/>
                <w:sz w:val="24"/>
                <w:szCs w:val="24"/>
                <w:lang w:eastAsia="lv-LV"/>
              </w:rPr>
              <w:lastRenderedPageBreak/>
              <w:t>Pedagoģiskais personāls izvērtē savu profesionālo darbību, ņemot vērā precīzus un uzticamus datus no dažādiem avotiem (piemēram, izglītojamo izaugsmes dinamikas, mācību stundu/nodarbību vērošanas rezultātiem, izglītojamo sniegtas atgriezeniskās saites u.tml.).</w:t>
            </w:r>
          </w:p>
        </w:tc>
        <w:tc>
          <w:tcPr>
            <w:tcW w:w="4158" w:type="dxa"/>
          </w:tcPr>
          <w:p w14:paraId="3DE2862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pedagoģiskais personāls  veic sava darba </w:t>
            </w:r>
            <w:proofErr w:type="spellStart"/>
            <w:r>
              <w:rPr>
                <w:rFonts w:ascii="Times New Roman" w:eastAsia="Times New Roman" w:hAnsi="Times New Roman" w:cs="Times New Roman"/>
                <w:bCs/>
                <w:sz w:val="24"/>
                <w:szCs w:val="24"/>
                <w:lang w:eastAsia="lv-LV"/>
              </w:rPr>
              <w:t>pašvērtēšanu</w:t>
            </w:r>
            <w:proofErr w:type="spellEnd"/>
            <w:r>
              <w:rPr>
                <w:rFonts w:ascii="Times New Roman" w:eastAsia="Times New Roman" w:hAnsi="Times New Roman" w:cs="Times New Roman"/>
                <w:bCs/>
                <w:sz w:val="24"/>
                <w:szCs w:val="24"/>
                <w:lang w:eastAsia="lv-LV"/>
              </w:rPr>
              <w:t xml:space="preserve"> ne retāk kā reizi gadā, tomēr tās efektivitāte nav pietiekama. Pedagoģiskais personāls nosaka savas darbības stiprās puses un identificē labas prakses piemērus, ar kuriem var dalīties ar citiem kolēģiem, tomēr nepieciešamās pārmaiņas pedagoģiskā personāla darbā tiek ieviestas nevis izglītības iestādes iekšējās izglītības kvalitātes sistēmas darbības rezultātā, bet vadoties pēc personāla pašiniciatīvas. Vismaz puse pedagoģiskā personāla spēj argumentēti atbildēt par turpmāk nepieciešamo </w:t>
            </w:r>
            <w:r>
              <w:rPr>
                <w:rFonts w:ascii="Times New Roman" w:eastAsia="Times New Roman" w:hAnsi="Times New Roman" w:cs="Times New Roman"/>
                <w:bCs/>
                <w:sz w:val="24"/>
                <w:szCs w:val="24"/>
                <w:lang w:eastAsia="lv-LV"/>
              </w:rPr>
              <w:lastRenderedPageBreak/>
              <w:t>profesionālās kompetences pilnveidi, pašu veicamo savas profesionālās darbības pilnveidei. Pedagoģiskais personāls izvērtē savu profesionālo darbību, ņemot vērā vienveidīgus avotus (piemēram, tikai izglītojamo izaugsmes dinamiku, mācību stundu/nodarbību vērošanas rezultātus, izglītojamo sniegtu atgriezenisko saiti u.tml.).</w:t>
            </w:r>
          </w:p>
        </w:tc>
      </w:tr>
    </w:tbl>
    <w:p w14:paraId="2532AC24" w14:textId="77777777" w:rsidR="007D72A9" w:rsidRDefault="007D72A9"/>
    <w:p w14:paraId="2402A56A" w14:textId="3D0042FD" w:rsidR="007D72A9" w:rsidRDefault="00074A94">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2.3. </w:t>
      </w:r>
      <w:r w:rsidR="007443E3">
        <w:rPr>
          <w:rFonts w:ascii="Times New Roman" w:eastAsia="Times New Roman" w:hAnsi="Times New Roman" w:cs="Times New Roman"/>
          <w:b/>
          <w:sz w:val="24"/>
          <w:szCs w:val="24"/>
          <w:lang w:eastAsia="lv-LV"/>
        </w:rPr>
        <w:t>Kritērijs – IZGLĪTĪBAS PROGRAMMU ĪSTENOŠANA</w:t>
      </w:r>
    </w:p>
    <w:p w14:paraId="1490A02A"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0B5D17C5" w14:textId="08248404" w:rsidR="007D72A9" w:rsidRDefault="007443E3">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Kritērija “Izglītības programmu īstenošana” ietvaros tik izvērtēta VIIS pieejamā informācija par izglītības programmu, tās atbilstība tiesību aktos noteiktajām prasībām, izglītības programmas aktualitāte, pedagogu sadarbība izglītības programmas īstenošanā, </w:t>
      </w:r>
      <w:r w:rsidR="00AF4C33">
        <w:rPr>
          <w:rFonts w:ascii="Times New Roman" w:eastAsia="Times New Roman" w:hAnsi="Times New Roman" w:cs="Times New Roman"/>
          <w:bCs/>
          <w:sz w:val="24"/>
          <w:szCs w:val="24"/>
          <w:lang w:eastAsia="lv-LV"/>
        </w:rPr>
        <w:t>izglītības iestādes īstenoto mācību/</w:t>
      </w:r>
      <w:proofErr w:type="spellStart"/>
      <w:r w:rsidR="00AF4C33">
        <w:rPr>
          <w:rFonts w:ascii="Times New Roman" w:eastAsia="Times New Roman" w:hAnsi="Times New Roman" w:cs="Times New Roman"/>
          <w:bCs/>
          <w:sz w:val="24"/>
          <w:szCs w:val="24"/>
          <w:lang w:eastAsia="lv-LV"/>
        </w:rPr>
        <w:t>ārpusstundu</w:t>
      </w:r>
      <w:proofErr w:type="spellEnd"/>
      <w:r w:rsidR="00AF4C33">
        <w:rPr>
          <w:rFonts w:ascii="Times New Roman" w:eastAsia="Times New Roman" w:hAnsi="Times New Roman" w:cs="Times New Roman"/>
          <w:bCs/>
          <w:sz w:val="24"/>
          <w:szCs w:val="24"/>
          <w:lang w:eastAsia="lv-LV"/>
        </w:rPr>
        <w:t xml:space="preserve"> pasākumu efektivitāte un atbilstība izglītības programmas mērķiem, izglītības iestādes darbība </w:t>
      </w:r>
      <w:r>
        <w:rPr>
          <w:rFonts w:ascii="Times New Roman" w:eastAsia="Times New Roman" w:hAnsi="Times New Roman" w:cs="Times New Roman"/>
          <w:bCs/>
          <w:sz w:val="24"/>
          <w:szCs w:val="24"/>
          <w:lang w:eastAsia="lv-LV"/>
        </w:rPr>
        <w:t>efektīva</w:t>
      </w:r>
      <w:r w:rsidR="00AF4C33">
        <w:rPr>
          <w:rFonts w:ascii="Times New Roman" w:eastAsia="Times New Roman" w:hAnsi="Times New Roman" w:cs="Times New Roman"/>
          <w:bCs/>
          <w:sz w:val="24"/>
          <w:szCs w:val="24"/>
          <w:lang w:eastAsia="lv-LV"/>
        </w:rPr>
        <w:t>i</w:t>
      </w:r>
      <w:r>
        <w:rPr>
          <w:rFonts w:ascii="Times New Roman" w:eastAsia="Times New Roman" w:hAnsi="Times New Roman" w:cs="Times New Roman"/>
          <w:bCs/>
          <w:sz w:val="24"/>
          <w:szCs w:val="24"/>
          <w:lang w:eastAsia="lv-LV"/>
        </w:rPr>
        <w:t xml:space="preserve"> laika izmantošana</w:t>
      </w:r>
      <w:r w:rsidR="00AF4C33">
        <w:rPr>
          <w:rFonts w:ascii="Times New Roman" w:eastAsia="Times New Roman" w:hAnsi="Times New Roman" w:cs="Times New Roman"/>
          <w:bCs/>
          <w:sz w:val="24"/>
          <w:szCs w:val="24"/>
          <w:lang w:eastAsia="lv-LV"/>
        </w:rPr>
        <w:t>i</w:t>
      </w:r>
      <w:r>
        <w:rPr>
          <w:rFonts w:ascii="Times New Roman" w:eastAsia="Times New Roman" w:hAnsi="Times New Roman" w:cs="Times New Roman"/>
          <w:bCs/>
          <w:sz w:val="24"/>
          <w:szCs w:val="24"/>
          <w:lang w:eastAsia="lv-LV"/>
        </w:rPr>
        <w:t>, īstenojot izglītības programmu</w:t>
      </w:r>
      <w:r w:rsidR="00AF4C33">
        <w:rPr>
          <w:rFonts w:ascii="Times New Roman" w:eastAsia="Times New Roman" w:hAnsi="Times New Roman" w:cs="Times New Roman"/>
          <w:bCs/>
          <w:sz w:val="24"/>
          <w:szCs w:val="24"/>
          <w:lang w:eastAsia="lv-LV"/>
        </w:rPr>
        <w:t>, speciālās izglītības programmas īstenošanas kvalitāte un efektivitāte</w:t>
      </w:r>
      <w:r w:rsidR="00DE1072">
        <w:rPr>
          <w:rFonts w:ascii="Times New Roman" w:eastAsia="Times New Roman" w:hAnsi="Times New Roman" w:cs="Times New Roman"/>
          <w:bCs/>
          <w:sz w:val="24"/>
          <w:szCs w:val="24"/>
          <w:lang w:eastAsia="lv-LV"/>
        </w:rPr>
        <w:t>, kā arī profesionālās izglītības programmas īstenošanas kvalitāte un efektivitāte speciālās izglītības iestādē</w:t>
      </w:r>
      <w:r w:rsidR="00AF4C33">
        <w:rPr>
          <w:rFonts w:ascii="Times New Roman" w:eastAsia="Times New Roman" w:hAnsi="Times New Roman" w:cs="Times New Roman"/>
          <w:bCs/>
          <w:sz w:val="24"/>
          <w:szCs w:val="24"/>
          <w:lang w:eastAsia="lv-LV"/>
        </w:rPr>
        <w:t>, izglītības iestādes īstenotās izglītības programmas kvalitāte dažādās struktūrvienībās, vidējās vispārējās izglītības programmas padziļināto kursu piedāvājuma atbilstība normatīvo aktu prasībām un kvalitāte, mazākumtautību izglītības programmas atbilstība normatīvo aktu prasībām</w:t>
      </w:r>
      <w:r w:rsidR="00931A16">
        <w:rPr>
          <w:rFonts w:ascii="Times New Roman" w:eastAsia="Times New Roman" w:hAnsi="Times New Roman" w:cs="Times New Roman"/>
          <w:bCs/>
          <w:sz w:val="24"/>
          <w:szCs w:val="24"/>
          <w:lang w:eastAsia="lv-LV"/>
        </w:rPr>
        <w:t>, izglītības iestādes īstenotās izglītības programmas īstenošanas kvalitātes un efektivitātes izvērtēšanas rezultāti, kā arī rezultatīvie rādītāji, kuri izmantojami jaunas izglītības programmas un/vai jaunas izglītības ieguves vietas akreditācijā</w:t>
      </w:r>
      <w:r>
        <w:rPr>
          <w:rFonts w:ascii="Times New Roman" w:eastAsia="Times New Roman" w:hAnsi="Times New Roman" w:cs="Times New Roman"/>
          <w:bCs/>
          <w:sz w:val="24"/>
          <w:szCs w:val="24"/>
          <w:lang w:eastAsia="lv-LV"/>
        </w:rPr>
        <w:t>.</w:t>
      </w:r>
    </w:p>
    <w:p w14:paraId="0D659000"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646E2B11" w14:textId="77777777" w:rsidR="00703113" w:rsidRDefault="007443E3" w:rsidP="0070311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6D1DDA68" w14:textId="6433692E" w:rsidR="00F21B9C" w:rsidRDefault="00F21B9C" w:rsidP="005B4C56">
      <w:pPr>
        <w:tabs>
          <w:tab w:val="left" w:pos="1276"/>
        </w:tabs>
        <w:spacing w:after="0" w:line="240" w:lineRule="auto"/>
        <w:ind w:firstLine="426"/>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2.3.1. </w:t>
      </w:r>
      <w:r w:rsidR="00732442">
        <w:rPr>
          <w:rFonts w:ascii="Times New Roman" w:eastAsia="Times New Roman" w:hAnsi="Times New Roman" w:cs="Times New Roman"/>
          <w:bCs/>
          <w:sz w:val="24"/>
          <w:szCs w:val="24"/>
          <w:lang w:eastAsia="lv-LV"/>
        </w:rPr>
        <w:t xml:space="preserve">  </w:t>
      </w:r>
      <w:r w:rsidR="007443E3" w:rsidRPr="00703113">
        <w:rPr>
          <w:rFonts w:ascii="Times New Roman" w:hAnsi="Times New Roman" w:cs="Times New Roman"/>
          <w:sz w:val="24"/>
          <w:szCs w:val="24"/>
        </w:rPr>
        <w:t>Izglītības iestādes informācijas par tās īstenoto izglītības programmu ievadīšana un aktualizēšana VIIS;</w:t>
      </w:r>
    </w:p>
    <w:p w14:paraId="0120040D" w14:textId="2356E427" w:rsidR="00703113" w:rsidRPr="00F21B9C" w:rsidRDefault="00F21B9C" w:rsidP="00732442">
      <w:pPr>
        <w:spacing w:after="0" w:line="240" w:lineRule="auto"/>
        <w:ind w:firstLine="426"/>
        <w:jc w:val="both"/>
        <w:outlineLvl w:val="0"/>
        <w:rPr>
          <w:rFonts w:ascii="Times New Roman" w:hAnsi="Times New Roman" w:cs="Times New Roman"/>
          <w:sz w:val="24"/>
          <w:szCs w:val="24"/>
        </w:rPr>
      </w:pPr>
      <w:r>
        <w:rPr>
          <w:rFonts w:ascii="Times New Roman" w:hAnsi="Times New Roman" w:cs="Times New Roman"/>
          <w:sz w:val="24"/>
          <w:szCs w:val="24"/>
        </w:rPr>
        <w:t xml:space="preserve">2.3.2. </w:t>
      </w:r>
      <w:r w:rsidR="00732442">
        <w:rPr>
          <w:rFonts w:ascii="Times New Roman" w:hAnsi="Times New Roman" w:cs="Times New Roman"/>
          <w:sz w:val="24"/>
          <w:szCs w:val="24"/>
        </w:rPr>
        <w:t xml:space="preserve"> </w:t>
      </w:r>
      <w:r w:rsidR="005B4C56">
        <w:rPr>
          <w:rFonts w:ascii="Times New Roman" w:hAnsi="Times New Roman" w:cs="Times New Roman"/>
          <w:sz w:val="24"/>
          <w:szCs w:val="24"/>
        </w:rPr>
        <w:t xml:space="preserve"> </w:t>
      </w:r>
      <w:r w:rsidR="007443E3" w:rsidRPr="00703113">
        <w:rPr>
          <w:rFonts w:ascii="Times New Roman" w:hAnsi="Times New Roman" w:cs="Times New Roman"/>
          <w:sz w:val="24"/>
          <w:szCs w:val="24"/>
        </w:rPr>
        <w:t>Izglītības iestādes īstenotās izglītības programmas atbilstība tiesību aktos noteiktajām prasībām, aktualitāte un mūsdienīgums;</w:t>
      </w:r>
    </w:p>
    <w:p w14:paraId="06C53E4F" w14:textId="34729EB5" w:rsidR="00703113" w:rsidRDefault="00F21B9C" w:rsidP="007A0A0C">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2.3.3. </w:t>
      </w:r>
      <w:r w:rsidR="00D96B1C">
        <w:rPr>
          <w:rFonts w:ascii="Times New Roman" w:eastAsia="Times New Roman" w:hAnsi="Times New Roman" w:cs="Times New Roman"/>
          <w:bCs/>
          <w:sz w:val="24"/>
          <w:szCs w:val="24"/>
          <w:lang w:eastAsia="lv-LV"/>
        </w:rPr>
        <w:t xml:space="preserve"> </w:t>
      </w:r>
      <w:r w:rsidR="007443E3" w:rsidRPr="00703113">
        <w:rPr>
          <w:rFonts w:ascii="Times New Roman" w:hAnsi="Times New Roman" w:cs="Times New Roman"/>
          <w:sz w:val="24"/>
          <w:szCs w:val="24"/>
        </w:rPr>
        <w:t xml:space="preserve">Izglītības programmas īstenošanā iesaistīto izpratne par izglītības programmas mērķiem un 1-3 gadu laikā sasniedzamajiem </w:t>
      </w:r>
      <w:r w:rsidR="00732442">
        <w:rPr>
          <w:rFonts w:ascii="Times New Roman" w:hAnsi="Times New Roman" w:cs="Times New Roman"/>
          <w:sz w:val="24"/>
          <w:szCs w:val="24"/>
        </w:rPr>
        <w:t xml:space="preserve"> </w:t>
      </w:r>
      <w:r w:rsidR="007443E3" w:rsidRPr="00703113">
        <w:rPr>
          <w:rFonts w:ascii="Times New Roman" w:hAnsi="Times New Roman" w:cs="Times New Roman"/>
          <w:sz w:val="24"/>
          <w:szCs w:val="24"/>
        </w:rPr>
        <w:t>rezultātiem;</w:t>
      </w:r>
    </w:p>
    <w:p w14:paraId="45C31751" w14:textId="2C3F56FA" w:rsidR="00703113" w:rsidRDefault="00F21B9C" w:rsidP="00732442">
      <w:pPr>
        <w:spacing w:after="0" w:line="240" w:lineRule="auto"/>
        <w:ind w:left="1276" w:hanging="850"/>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2.3.4. </w:t>
      </w:r>
      <w:r w:rsidR="00732442">
        <w:rPr>
          <w:rFonts w:ascii="Times New Roman" w:eastAsia="Times New Roman" w:hAnsi="Times New Roman" w:cs="Times New Roman"/>
          <w:bCs/>
          <w:sz w:val="24"/>
          <w:szCs w:val="24"/>
          <w:lang w:eastAsia="lv-LV"/>
        </w:rPr>
        <w:t xml:space="preserve">  </w:t>
      </w:r>
      <w:r w:rsidR="007443E3" w:rsidRPr="00703113">
        <w:rPr>
          <w:rFonts w:ascii="Times New Roman" w:hAnsi="Times New Roman" w:cs="Times New Roman"/>
          <w:sz w:val="24"/>
          <w:szCs w:val="24"/>
        </w:rPr>
        <w:t>Izglītības iestādes pedagogu sadarbība, nodrošinot vienotu pieeju izglītības programmas īstenošanā;</w:t>
      </w:r>
    </w:p>
    <w:p w14:paraId="06A1F764" w14:textId="14F88AC4" w:rsidR="00703113" w:rsidRDefault="00F21B9C" w:rsidP="00732442">
      <w:pPr>
        <w:spacing w:after="0" w:line="240" w:lineRule="auto"/>
        <w:ind w:left="1276" w:hanging="850"/>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2.3.5. </w:t>
      </w:r>
      <w:r w:rsidR="00732442">
        <w:rPr>
          <w:rFonts w:ascii="Times New Roman" w:eastAsia="Times New Roman" w:hAnsi="Times New Roman" w:cs="Times New Roman"/>
          <w:bCs/>
          <w:sz w:val="24"/>
          <w:szCs w:val="24"/>
          <w:lang w:eastAsia="lv-LV"/>
        </w:rPr>
        <w:t xml:space="preserve">  </w:t>
      </w:r>
      <w:r w:rsidR="007443E3" w:rsidRPr="00703113">
        <w:rPr>
          <w:rFonts w:ascii="Times New Roman" w:eastAsia="Times New Roman" w:hAnsi="Times New Roman" w:cs="Times New Roman"/>
          <w:bCs/>
          <w:sz w:val="24"/>
          <w:szCs w:val="24"/>
          <w:lang w:eastAsia="lv-LV"/>
        </w:rPr>
        <w:t>Izglītības iestādes īstenoto mācību/</w:t>
      </w:r>
      <w:proofErr w:type="spellStart"/>
      <w:r w:rsidR="007443E3" w:rsidRPr="00703113">
        <w:rPr>
          <w:rFonts w:ascii="Times New Roman" w:eastAsia="Times New Roman" w:hAnsi="Times New Roman" w:cs="Times New Roman"/>
          <w:bCs/>
          <w:sz w:val="24"/>
          <w:szCs w:val="24"/>
          <w:lang w:eastAsia="lv-LV"/>
        </w:rPr>
        <w:t>ārpusstundu</w:t>
      </w:r>
      <w:proofErr w:type="spellEnd"/>
      <w:r w:rsidR="007443E3" w:rsidRPr="00703113">
        <w:rPr>
          <w:rFonts w:ascii="Times New Roman" w:eastAsia="Times New Roman" w:hAnsi="Times New Roman" w:cs="Times New Roman"/>
          <w:bCs/>
          <w:sz w:val="24"/>
          <w:szCs w:val="24"/>
          <w:lang w:eastAsia="lv-LV"/>
        </w:rPr>
        <w:t xml:space="preserve"> pasākumu efektivitāte, nodrošinot izglītības programmas mērķu sasniegšanu;</w:t>
      </w:r>
    </w:p>
    <w:p w14:paraId="173CD5C1" w14:textId="1DF041CB" w:rsidR="00703113" w:rsidRDefault="00F21B9C" w:rsidP="00732442">
      <w:pPr>
        <w:spacing w:after="0" w:line="240" w:lineRule="auto"/>
        <w:ind w:left="1276" w:hanging="850"/>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2.3.6. </w:t>
      </w:r>
      <w:r w:rsidR="00732442">
        <w:rPr>
          <w:rFonts w:ascii="Times New Roman" w:eastAsia="Times New Roman" w:hAnsi="Times New Roman" w:cs="Times New Roman"/>
          <w:bCs/>
          <w:sz w:val="24"/>
          <w:szCs w:val="24"/>
          <w:lang w:eastAsia="lv-LV"/>
        </w:rPr>
        <w:t xml:space="preserve">  </w:t>
      </w:r>
      <w:r w:rsidR="007443E3" w:rsidRPr="00703113">
        <w:rPr>
          <w:rFonts w:ascii="Times New Roman" w:hAnsi="Times New Roman" w:cs="Times New Roman"/>
          <w:sz w:val="24"/>
          <w:szCs w:val="24"/>
        </w:rPr>
        <w:t>Izglītības iestādes darbība mācību laika efektīvai izmantošanai, īstenojot izglītības programmu;</w:t>
      </w:r>
    </w:p>
    <w:p w14:paraId="2D1D2760" w14:textId="338BA618" w:rsidR="00300BE8" w:rsidRDefault="00F21B9C" w:rsidP="007A0A0C">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2.3.7. </w:t>
      </w:r>
      <w:r w:rsidR="00732442">
        <w:rPr>
          <w:rFonts w:ascii="Times New Roman" w:eastAsia="Times New Roman" w:hAnsi="Times New Roman" w:cs="Times New Roman"/>
          <w:bCs/>
          <w:sz w:val="24"/>
          <w:szCs w:val="24"/>
          <w:lang w:eastAsia="lv-LV"/>
        </w:rPr>
        <w:t xml:space="preserve"> </w:t>
      </w:r>
      <w:r w:rsidR="007443E3" w:rsidRPr="00703113">
        <w:rPr>
          <w:rFonts w:ascii="Times New Roman" w:hAnsi="Times New Roman" w:cs="Times New Roman"/>
          <w:sz w:val="24"/>
          <w:szCs w:val="24"/>
        </w:rPr>
        <w:t>Izglītības iestādes darbība, īstenojot speciālās izglītības programmu (tiek izvērtēts izglītības iestādēs, kuras īsteno speciālās izglītības programmu);</w:t>
      </w:r>
    </w:p>
    <w:p w14:paraId="5B64C896" w14:textId="793E2E75" w:rsidR="00300BE8" w:rsidRDefault="00300BE8" w:rsidP="003B04EF">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2.3.8. </w:t>
      </w:r>
      <w:r w:rsidR="003B04EF">
        <w:rPr>
          <w:rFonts w:ascii="Times New Roman" w:eastAsia="Times New Roman" w:hAnsi="Times New Roman" w:cs="Times New Roman"/>
          <w:bCs/>
          <w:sz w:val="24"/>
          <w:szCs w:val="24"/>
          <w:lang w:eastAsia="lv-LV"/>
        </w:rPr>
        <w:t xml:space="preserve"> </w:t>
      </w:r>
      <w:r w:rsidR="007443E3" w:rsidRPr="00300BE8">
        <w:rPr>
          <w:rFonts w:ascii="Times New Roman" w:hAnsi="Times New Roman" w:cs="Times New Roman"/>
          <w:sz w:val="24"/>
          <w:szCs w:val="24"/>
        </w:rPr>
        <w:t>Izglītības programmas īstenošanas kvalitāte dažādās struktūrvienībās (filiālēs) (tiek izvērtēts izglītības iestādēs, kuras īsteno izglītības programmu dažādās struktūrvienībās/filiālēs);</w:t>
      </w:r>
    </w:p>
    <w:p w14:paraId="114EB921" w14:textId="5804B7BB" w:rsidR="00300BE8" w:rsidRDefault="00300BE8" w:rsidP="003B04EF">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2.3.9. </w:t>
      </w:r>
      <w:r w:rsidR="0060621A">
        <w:rPr>
          <w:rFonts w:ascii="Times New Roman" w:eastAsia="Times New Roman" w:hAnsi="Times New Roman" w:cs="Times New Roman"/>
          <w:bCs/>
          <w:sz w:val="24"/>
          <w:szCs w:val="24"/>
          <w:lang w:eastAsia="lv-LV"/>
        </w:rPr>
        <w:t xml:space="preserve"> </w:t>
      </w:r>
      <w:r w:rsidR="003B04EF">
        <w:rPr>
          <w:rFonts w:ascii="Times New Roman" w:eastAsia="Times New Roman" w:hAnsi="Times New Roman" w:cs="Times New Roman"/>
          <w:bCs/>
          <w:sz w:val="24"/>
          <w:szCs w:val="24"/>
          <w:lang w:eastAsia="lv-LV"/>
        </w:rPr>
        <w:t xml:space="preserve"> </w:t>
      </w:r>
      <w:r w:rsidR="007443E3" w:rsidRPr="00300BE8">
        <w:rPr>
          <w:rFonts w:ascii="Times New Roman" w:hAnsi="Times New Roman" w:cs="Times New Roman"/>
          <w:sz w:val="24"/>
          <w:szCs w:val="24"/>
        </w:rPr>
        <w:t>Izglītības iestādes piedāvāto padziļināto kursu skaits un to īstenošanas kvalitāte (tiek izvērtēts vispārējās izglītības iestādēs, kuras īsteno vidējās vispārējās izglītības programmas);</w:t>
      </w:r>
    </w:p>
    <w:p w14:paraId="35975E9B" w14:textId="505E9847" w:rsidR="00300BE8" w:rsidRDefault="00300BE8" w:rsidP="003B04EF">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2.3.10.</w:t>
      </w:r>
      <w:r w:rsidR="0060621A">
        <w:rPr>
          <w:rFonts w:ascii="Times New Roman" w:eastAsia="Times New Roman" w:hAnsi="Times New Roman" w:cs="Times New Roman"/>
          <w:bCs/>
          <w:sz w:val="24"/>
          <w:szCs w:val="24"/>
          <w:lang w:eastAsia="lv-LV"/>
        </w:rPr>
        <w:t xml:space="preserve"> </w:t>
      </w:r>
      <w:r w:rsidR="003B04EF">
        <w:rPr>
          <w:rFonts w:ascii="Times New Roman" w:eastAsia="Times New Roman" w:hAnsi="Times New Roman" w:cs="Times New Roman"/>
          <w:bCs/>
          <w:sz w:val="24"/>
          <w:szCs w:val="24"/>
          <w:lang w:eastAsia="lv-LV"/>
        </w:rPr>
        <w:t xml:space="preserve"> </w:t>
      </w:r>
      <w:r w:rsidR="007443E3" w:rsidRPr="00300BE8">
        <w:rPr>
          <w:rFonts w:ascii="Times New Roman" w:hAnsi="Times New Roman" w:cs="Times New Roman"/>
          <w:sz w:val="24"/>
          <w:szCs w:val="24"/>
        </w:rPr>
        <w:t>Izglītības iestādes īstenotās profesionālās izglītības programmas mūsdienīgums, aktualitāte un efektivitāte (tiek izvērtēts speciālās izglītības iestādēs);</w:t>
      </w:r>
    </w:p>
    <w:p w14:paraId="792C1749" w14:textId="77777777" w:rsidR="00300BE8" w:rsidRDefault="00300BE8" w:rsidP="003B04EF">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2.3.11. </w:t>
      </w:r>
      <w:r w:rsidR="007443E3" w:rsidRPr="00300BE8">
        <w:rPr>
          <w:rFonts w:ascii="Times New Roman" w:hAnsi="Times New Roman" w:cs="Times New Roman"/>
          <w:sz w:val="24"/>
          <w:szCs w:val="24"/>
        </w:rPr>
        <w:t>Izglītības iestādes īstenotās mazākumtautību izglītības programmas atbilstība normatīvajos aktos noteiktajām prasībām (tiek izvērtēts izglītības iestādēs, kuras īsteno mazākumtautību izglītības programmu);</w:t>
      </w:r>
    </w:p>
    <w:p w14:paraId="16208212" w14:textId="77777777" w:rsidR="00300BE8" w:rsidRDefault="00300BE8" w:rsidP="0088450C">
      <w:pPr>
        <w:spacing w:after="0" w:line="240" w:lineRule="auto"/>
        <w:ind w:left="1276" w:hanging="850"/>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2.3.12. </w:t>
      </w:r>
      <w:r w:rsidR="007443E3" w:rsidRPr="00300BE8">
        <w:rPr>
          <w:rFonts w:ascii="Times New Roman" w:eastAsia="Times New Roman" w:hAnsi="Times New Roman" w:cs="Times New Roman"/>
          <w:bCs/>
          <w:sz w:val="24"/>
          <w:szCs w:val="24"/>
          <w:lang w:eastAsia="lv-LV"/>
        </w:rPr>
        <w:t>Izglītības iestādes īstenotās izglītības programmas efektivitāte un kvalitāte (tiek izvērtēts, sākot ar 2022./2023.māc.g.);</w:t>
      </w:r>
    </w:p>
    <w:p w14:paraId="3CA69395" w14:textId="77777777" w:rsidR="00300BE8" w:rsidRDefault="00300BE8" w:rsidP="003B04EF">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2.3.13. </w:t>
      </w:r>
      <w:r w:rsidR="007443E3" w:rsidRPr="00300BE8">
        <w:rPr>
          <w:rFonts w:ascii="Times New Roman" w:hAnsi="Times New Roman" w:cs="Times New Roman"/>
          <w:sz w:val="24"/>
          <w:szCs w:val="24"/>
        </w:rPr>
        <w:t>Izglītības iestādes un izglītības programmas kvalitātes mērķu definēšana (tiek izvērtēts, sākot ar 2022./2023.māc.g., veicot jaunas izglītības programmas un/vai jaunas izglītības ieguves vietas novērtēšanu);</w:t>
      </w:r>
    </w:p>
    <w:p w14:paraId="4BFD1D62" w14:textId="77777777" w:rsidR="00300BE8" w:rsidRDefault="00300BE8" w:rsidP="003B04EF">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2.3.14. </w:t>
      </w:r>
      <w:r w:rsidR="007443E3" w:rsidRPr="00300BE8">
        <w:rPr>
          <w:rFonts w:ascii="Times New Roman" w:hAnsi="Times New Roman" w:cs="Times New Roman"/>
          <w:sz w:val="24"/>
          <w:szCs w:val="24"/>
        </w:rPr>
        <w:t>Izglītības iestādes iekšējās kārtības un drošības noteikumu ievērošana (tiek izvērtēts, veicot jaunas izglītības programmas un/vai jaunas izglītības ieguves vietas novērtēšanu);</w:t>
      </w:r>
    </w:p>
    <w:p w14:paraId="711E9F7D" w14:textId="5E19CEED" w:rsidR="007D72A9" w:rsidRPr="00300BE8" w:rsidRDefault="00300BE8" w:rsidP="003B04EF">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2.3.15. </w:t>
      </w:r>
      <w:r w:rsidR="007443E3" w:rsidRPr="00300BE8">
        <w:rPr>
          <w:rFonts w:ascii="Times New Roman" w:hAnsi="Times New Roman" w:cs="Times New Roman"/>
          <w:sz w:val="24"/>
          <w:szCs w:val="24"/>
        </w:rPr>
        <w:t>Izglītības iestādes izveidotā sistēma iekļaujošas mācību vides nodrošināšanai un vienlīdzīgas attieksmes organizācijas kultūras ieviešanai (tiek izvērtēts, veicot jaunas izglītības programmas un/vai jaunas izglītības ieguves vietas novērtēšanu).</w:t>
      </w:r>
    </w:p>
    <w:p w14:paraId="3ED9826F"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bl>
      <w:tblPr>
        <w:tblStyle w:val="Reatabula"/>
        <w:tblW w:w="14046" w:type="dxa"/>
        <w:tblInd w:w="-572" w:type="dxa"/>
        <w:tblLayout w:type="fixed"/>
        <w:tblLook w:val="04A0" w:firstRow="1" w:lastRow="0" w:firstColumn="1" w:lastColumn="0" w:noHBand="0" w:noVBand="1"/>
      </w:tblPr>
      <w:tblGrid>
        <w:gridCol w:w="1538"/>
        <w:gridCol w:w="4091"/>
        <w:gridCol w:w="7"/>
        <w:gridCol w:w="4083"/>
        <w:gridCol w:w="7"/>
        <w:gridCol w:w="4084"/>
        <w:gridCol w:w="236"/>
      </w:tblGrid>
      <w:tr w:rsidR="007D72A9" w14:paraId="3283C720" w14:textId="77777777">
        <w:tc>
          <w:tcPr>
            <w:tcW w:w="1560" w:type="dxa"/>
          </w:tcPr>
          <w:p w14:paraId="396DB843"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4142B74F"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65" w:type="dxa"/>
            <w:gridSpan w:val="2"/>
          </w:tcPr>
          <w:p w14:paraId="377F2ACA"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499601A"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7" w:type="dxa"/>
            <w:gridSpan w:val="2"/>
          </w:tcPr>
          <w:p w14:paraId="2B087B52"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7F6FC344"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64" w:type="dxa"/>
            <w:gridSpan w:val="2"/>
          </w:tcPr>
          <w:p w14:paraId="7DA2F6AB"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6FDDFEC5"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6DC9C96C" w14:textId="77777777">
        <w:tc>
          <w:tcPr>
            <w:tcW w:w="1560" w:type="dxa"/>
          </w:tcPr>
          <w:p w14:paraId="047ADE56" w14:textId="758D045F" w:rsidR="007D72A9" w:rsidRDefault="00A3639D">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w:t>
            </w:r>
            <w:r w:rsidR="00041CCC">
              <w:rPr>
                <w:rFonts w:ascii="Times New Roman" w:eastAsia="Times New Roman" w:hAnsi="Times New Roman" w:cs="Times New Roman"/>
                <w:bCs/>
                <w:sz w:val="24"/>
                <w:szCs w:val="24"/>
                <w:lang w:eastAsia="lv-LV"/>
              </w:rPr>
              <w:t>.</w:t>
            </w:r>
          </w:p>
        </w:tc>
        <w:tc>
          <w:tcPr>
            <w:tcW w:w="4165" w:type="dxa"/>
            <w:gridSpan w:val="2"/>
            <w:shd w:val="clear" w:color="auto" w:fill="auto"/>
          </w:tcPr>
          <w:p w14:paraId="78B0363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aktualizējusi un nodrošinājusi šādas informācijas  pieejamību VIIS: (i) izglītības iestādes nolikums, kurā iekļauta aktuālā informācija par izglītības iestādes darbību un izglītības programmas īstenošanu, (ii) informācija par izglītības iestādes īstenoto izglītības programmu un apstiprināto mācību plānu, (iii) informācija par izglītojamo neattaisnotajiem kavējumiem un izglītības iestādes rīcību, lai risinātu </w:t>
            </w:r>
            <w:proofErr w:type="spellStart"/>
            <w:r>
              <w:rPr>
                <w:rFonts w:ascii="Times New Roman" w:eastAsia="Times New Roman" w:hAnsi="Times New Roman" w:cs="Times New Roman"/>
                <w:bCs/>
                <w:sz w:val="24"/>
                <w:szCs w:val="24"/>
                <w:lang w:eastAsia="lv-LV"/>
              </w:rPr>
              <w:t>problēmsituācijas</w:t>
            </w:r>
            <w:proofErr w:type="spellEnd"/>
            <w:r>
              <w:rPr>
                <w:rFonts w:ascii="Times New Roman" w:eastAsia="Times New Roman" w:hAnsi="Times New Roman" w:cs="Times New Roman"/>
                <w:bCs/>
                <w:sz w:val="24"/>
                <w:szCs w:val="24"/>
                <w:lang w:eastAsia="lv-LV"/>
              </w:rPr>
              <w:t xml:space="preserve"> ar konkrētajiem izglītojamiem. Izglītības iestāde savā vai tās dibinātāja tīmekļa vietnē ir ievietojusi izglītības iestādes pašnovērtējuma ziņojuma publiskojamo daļu.</w:t>
            </w:r>
          </w:p>
        </w:tc>
        <w:tc>
          <w:tcPr>
            <w:tcW w:w="4157" w:type="dxa"/>
            <w:gridSpan w:val="2"/>
            <w:shd w:val="clear" w:color="auto" w:fill="auto"/>
          </w:tcPr>
          <w:p w14:paraId="1B1C1BC5"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ir aktualizējusi un nodrošinājusi šādas informācijas pieejamību VIIS: (i) izglītības iestādes nolikums, kurā iekļauta aktuālā informācija par izglītības iestādes darbību un izglītības programmas īstenošanu, (ii) informācija par izglītības iestādes īstenoto izglītības programmu un apstiprināto mācību plānu, (iii) informācija par izglītojamo neattaisnotajiem kavējumiem. Izglītības iestāde savā vai tās dibinātāja tīmekļa vietnē ir ievietojusi izglītības iestādes pašnovērtējuma ziņojuma publiskojamo daļu.</w:t>
            </w:r>
          </w:p>
        </w:tc>
        <w:tc>
          <w:tcPr>
            <w:tcW w:w="4164" w:type="dxa"/>
            <w:gridSpan w:val="2"/>
            <w:shd w:val="clear" w:color="auto" w:fill="auto"/>
          </w:tcPr>
          <w:p w14:paraId="206214E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nav savlaicīgi aktualizējusi un nodrošinājusi šādas informācijas pieejamību VIIS: (i) izglītības iestādes nolikums, kurā iekļauta aktuālā informācija par izglītības iestādes darbību un izglītības programmas īstenošanu, (ii) informācija par izglītības iestādes īstenoto izglītības programmu un apstiprināto mācību plānu, (iii) informācija par izglītojamo neattaisnotajiem kavējumiem. Izglītības iestāde savā vai tās dibinātāja tīmekļa vietnē ir ievietojusi izglītības iestādes pašnovērtējuma ziņojuma publiskojamo daļu. Pēc Izglītības kvalitātes valsts dienesta sazināšanās ar izglītības iestādi 10 darbdienu laikā ir sagatavoti nepieciešamie labojumi un/vai papildināta nepieciešamā informācija VIIS. </w:t>
            </w:r>
          </w:p>
        </w:tc>
      </w:tr>
      <w:tr w:rsidR="007D72A9" w14:paraId="112995FC" w14:textId="77777777">
        <w:tc>
          <w:tcPr>
            <w:tcW w:w="1560" w:type="dxa"/>
          </w:tcPr>
          <w:p w14:paraId="714121B4" w14:textId="19630E20"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2</w:t>
            </w:r>
            <w:r w:rsidR="00041CCC">
              <w:rPr>
                <w:rFonts w:ascii="Times New Roman" w:eastAsia="Times New Roman" w:hAnsi="Times New Roman" w:cs="Times New Roman"/>
                <w:bCs/>
                <w:sz w:val="24"/>
                <w:szCs w:val="24"/>
                <w:lang w:eastAsia="lv-LV"/>
              </w:rPr>
              <w:t>.</w:t>
            </w:r>
          </w:p>
        </w:tc>
        <w:tc>
          <w:tcPr>
            <w:tcW w:w="4165" w:type="dxa"/>
            <w:gridSpan w:val="2"/>
          </w:tcPr>
          <w:p w14:paraId="6AB6DEC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Izglītības iestāde īsteno mūsdienīgu, aktuālu un pieprasītu izglītības programmu. Izglītības iestādei ir sava kārtība, kā regulāri aktualizēt vai izstrādāt jaunu izglītības programmu, tiek ņemtas vērā tiesību aktos noteiktās prasības un citi faktori (piemēram, izglītojamo aktuālās vajadzības, intereses, prasmes un priekšzināšanas, jaunākās izglītības attīstības tendences, izmaiņas darba tirgus vajadzībās un nozaru attīstībā). Izglītības programmas aktualizēšanā tiek izmantoti dažādi aktuālie pētījumi pedagoģijā un nozarē, profesionāļu redzējums un viedoklis, tādējādi izglītības programma izglītojamiem nodrošina iespējas apgūt plašas un mūsdienīgas zināšanas, prasmes un kompetences.</w:t>
            </w:r>
          </w:p>
        </w:tc>
        <w:tc>
          <w:tcPr>
            <w:tcW w:w="4157" w:type="dxa"/>
            <w:gridSpan w:val="2"/>
          </w:tcPr>
          <w:p w14:paraId="048CE018"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Izglītības iestāde īsteno mūsdienīgu, aktuālu un pieprasītu izglītības programmu. Izstrādājot vai aktualizējot izglītības programmu, tiek ņemtas vērā tiesību aktos noteiktās prasības un citi faktori (piemēram, izglītojamo aktuālās vajadzības, intereses, prasmes un priekšzināšanas, jaunākās izglītības attīstības tendences, izmaiņas darba tirgus vajadzībās un nozaru attīstībā). Izglītības programmas aktualizēšanā tiek izmantoti dažādi aktuālie pētījumi pedagoģijā un/vai nozarē, profesionāļu redzējums un viedoklis, tādējādi izglītības programma izglītojamiem nodrošina iespējas apgūt mūsdienīgas nepieciešamās zināšanas, prasmes un kompetences.</w:t>
            </w:r>
          </w:p>
        </w:tc>
        <w:tc>
          <w:tcPr>
            <w:tcW w:w="4164" w:type="dxa"/>
            <w:gridSpan w:val="2"/>
          </w:tcPr>
          <w:p w14:paraId="2B7DB8D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Izglītības iestāde īsteno vienu vai vairākas izglītības programmas, kuras izstrādājot vai aktualizējot, tiek ņemtas vērā tiesību aktos noteiktās prasības un citi faktori (piemēram, izglītojamo aktuālās vajadzības, intereses, prasmes un priekšzināšanas, jaunākās izglītības attīstības tendences, izmaiņas darba tirgus vajadzībās un nozaru attīstībā). Izglītības iestādes kapacitātes vai resursu ierobežotības dēļ nav iespējams pilnībā nodrošināt mūsdienīgu izglītības programmas īstenošanu, tajā ir nepieciešami turpmāki uzlabojumi vai arī izglītības programmas īstenošanu nepieciešams pārtraukt.</w:t>
            </w:r>
          </w:p>
        </w:tc>
      </w:tr>
      <w:tr w:rsidR="007D72A9" w14:paraId="15AE533C" w14:textId="77777777">
        <w:tc>
          <w:tcPr>
            <w:tcW w:w="1560" w:type="dxa"/>
          </w:tcPr>
          <w:p w14:paraId="036B91A8" w14:textId="2FA3A1D2"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3</w:t>
            </w:r>
            <w:r w:rsidR="00041CCC">
              <w:rPr>
                <w:rFonts w:ascii="Times New Roman" w:eastAsia="Times New Roman" w:hAnsi="Times New Roman" w:cs="Times New Roman"/>
                <w:bCs/>
                <w:sz w:val="24"/>
                <w:szCs w:val="24"/>
                <w:lang w:eastAsia="lv-LV"/>
              </w:rPr>
              <w:t>.</w:t>
            </w:r>
          </w:p>
        </w:tc>
        <w:tc>
          <w:tcPr>
            <w:tcW w:w="4165" w:type="dxa"/>
            <w:gridSpan w:val="2"/>
          </w:tcPr>
          <w:p w14:paraId="50BF9AD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Izglītības iestādē visiem iesaistītajiem (piemēram, administrācijai, pedagogiem, atbalsta personālam, dibinātājam, vecākiem) ir vienota izpratne par tās īstenotās izglītības programmas mērķiem un 1-3 gadu laikā izglītojamiem sasniedzamajiem rezultātiem atbilstoši izglītības satura apguves plānojumam. Izglītības iestāde katru gadu izvērtē izglītības satura apguves kvalitāti, ņem vērā izglītojamo ikdienas mācību sasniegumus un veic nepieciešamās izmaiņas konkrētajai grupai, klasei, kursam vai izglītojamiem un šīs pārmaiņas ievieš visi pedagogi.</w:t>
            </w:r>
          </w:p>
        </w:tc>
        <w:tc>
          <w:tcPr>
            <w:tcW w:w="4157" w:type="dxa"/>
            <w:gridSpan w:val="2"/>
          </w:tcPr>
          <w:p w14:paraId="61A42EE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Izglītības iestādē lielākajai daļai iesaistīto (piemēram, administrācijai, pedagogiem, atbalsta personālam, dibinātājam, vecākiem) ir vienota izpratne par tās īstenotās izglītības programmas mērķiem un 1-3 gadu laikā sasniedzamajiem rezultātiem atbilstoši izglītības satura apguves plānojumam. Izglītības iestāde ne retāk kā reizi gadā izvērtē izglītības satura apguves kvalitāti, ņem vērā izglītojamo ikdienas mācību sasniegumus, bet konstatēto nepieciešamo pārmaiņu ieviešana izglītības procesa īstenošanā ne vienmēr ir regulāra un/vai tās ievieš lielākā daļa pedagogi.</w:t>
            </w:r>
          </w:p>
        </w:tc>
        <w:tc>
          <w:tcPr>
            <w:tcW w:w="4164" w:type="dxa"/>
            <w:gridSpan w:val="2"/>
          </w:tcPr>
          <w:p w14:paraId="72A7427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pusei vai mazāk kā pusei iesaistīto </w:t>
            </w:r>
            <w:r>
              <w:rPr>
                <w:rFonts w:ascii="Times New Roman" w:hAnsi="Times New Roman" w:cs="Times New Roman"/>
                <w:sz w:val="24"/>
                <w:szCs w:val="24"/>
              </w:rPr>
              <w:t>(piemēram, administrācijai, pedagogiem, atbalsta personālam, dibinātājam, vecākiem) ir vienota izpratne par tās īstenotās izglītības programmas mērķiem un 1-3 gadu laikā sasniedzamajiem rezultātiem atbilstoši izglītības satura apguves plānojumam. Izglītības iestāde retāk kā reizi gadā izvērtē izglītības satura apguves kvalitāti, daļēji ņem vērā izglītojamo ikdienas mācību sasniegumus, kā arī daļēji ievieš nepieciešamās pārmaiņas izglītības procesa īstenošanā un/vai tās ievieš puse vai mazāk pedagogi.</w:t>
            </w:r>
          </w:p>
        </w:tc>
      </w:tr>
      <w:tr w:rsidR="007D72A9" w14:paraId="43F3E9EF" w14:textId="77777777">
        <w:tc>
          <w:tcPr>
            <w:tcW w:w="1560" w:type="dxa"/>
          </w:tcPr>
          <w:p w14:paraId="5BBBE3A9" w14:textId="177DAEB6"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4</w:t>
            </w:r>
            <w:r w:rsidR="00041CCC">
              <w:rPr>
                <w:rFonts w:ascii="Times New Roman" w:eastAsia="Times New Roman" w:hAnsi="Times New Roman" w:cs="Times New Roman"/>
                <w:bCs/>
                <w:sz w:val="24"/>
                <w:szCs w:val="24"/>
                <w:lang w:eastAsia="lv-LV"/>
              </w:rPr>
              <w:t>.</w:t>
            </w:r>
          </w:p>
        </w:tc>
        <w:tc>
          <w:tcPr>
            <w:tcW w:w="4165" w:type="dxa"/>
            <w:gridSpan w:val="2"/>
          </w:tcPr>
          <w:p w14:paraId="5219B37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Gandrīz visi pedagogi (ne mazāk kā 90%) plānveidīgi sadarbojas izglītības </w:t>
            </w:r>
            <w:r>
              <w:rPr>
                <w:rFonts w:ascii="Times New Roman" w:eastAsia="Times New Roman" w:hAnsi="Times New Roman" w:cs="Times New Roman"/>
                <w:bCs/>
                <w:sz w:val="24"/>
                <w:szCs w:val="24"/>
                <w:lang w:eastAsia="lv-LV"/>
              </w:rPr>
              <w:lastRenderedPageBreak/>
              <w:t xml:space="preserve">programmas īstenošanā, nodrošinot izglītības programmas mērķu sasniegšanu, tai skaitā nepieciešamo </w:t>
            </w:r>
            <w:proofErr w:type="spellStart"/>
            <w:r>
              <w:rPr>
                <w:rFonts w:ascii="Times New Roman" w:eastAsia="Times New Roman" w:hAnsi="Times New Roman" w:cs="Times New Roman"/>
                <w:bCs/>
                <w:sz w:val="24"/>
                <w:szCs w:val="24"/>
                <w:lang w:eastAsia="lv-LV"/>
              </w:rPr>
              <w:t>starppriekšmetu</w:t>
            </w:r>
            <w:proofErr w:type="spellEnd"/>
            <w:r>
              <w:rPr>
                <w:rFonts w:ascii="Times New Roman" w:eastAsia="Times New Roman" w:hAnsi="Times New Roman" w:cs="Times New Roman"/>
                <w:bCs/>
                <w:sz w:val="24"/>
                <w:szCs w:val="24"/>
                <w:lang w:eastAsia="lv-LV"/>
              </w:rPr>
              <w:t xml:space="preserve"> saikni, starpdisciplināro mācīšanos, caurviju prasmju, vērtību un tikumu apguvi, izglītības iestādē definēto audzināšanas prioritāro darbības virzienu trīs gadiem secīgu ieviešanu. Gandrīz visi pedagogi (ne mazāk kā 90%) izprot savu lomu un vietu izglītības programmas īstenošanā, uzticas saviem kolēģiem, spēj minēt piemērus savstarpējai sadarbībai, skaidrot, kā konkrētajā mācību gadā īstenojamais mācību saturs iekļaujas kopējā izglītības programmas mērķu sasniegšanā. Atbilstoši izglītības programmai un tās specifikai izglītojamiem veidojas vai ir izpratne par attieksmi pret valsts simboliem, patriotismu un lojalitāti Latvijai.</w:t>
            </w:r>
          </w:p>
        </w:tc>
        <w:tc>
          <w:tcPr>
            <w:tcW w:w="4157" w:type="dxa"/>
            <w:gridSpan w:val="2"/>
          </w:tcPr>
          <w:p w14:paraId="3F05E937"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Lielākā daļa pedagogu (ne mazāk kā 70%) plānveidīgi sadarbojas izglītības </w:t>
            </w:r>
            <w:r>
              <w:rPr>
                <w:rFonts w:ascii="Times New Roman" w:eastAsia="Times New Roman" w:hAnsi="Times New Roman" w:cs="Times New Roman"/>
                <w:bCs/>
                <w:sz w:val="24"/>
                <w:szCs w:val="24"/>
                <w:lang w:eastAsia="lv-LV"/>
              </w:rPr>
              <w:lastRenderedPageBreak/>
              <w:t xml:space="preserve">programmas īstenošanā, nodrošinot izglītības programmas mērķu sasniegšanu, tai skaitā nepieciešamo </w:t>
            </w:r>
            <w:proofErr w:type="spellStart"/>
            <w:r>
              <w:rPr>
                <w:rFonts w:ascii="Times New Roman" w:eastAsia="Times New Roman" w:hAnsi="Times New Roman" w:cs="Times New Roman"/>
                <w:bCs/>
                <w:sz w:val="24"/>
                <w:szCs w:val="24"/>
                <w:lang w:eastAsia="lv-LV"/>
              </w:rPr>
              <w:t>starppriekšmetu</w:t>
            </w:r>
            <w:proofErr w:type="spellEnd"/>
            <w:r>
              <w:rPr>
                <w:rFonts w:ascii="Times New Roman" w:eastAsia="Times New Roman" w:hAnsi="Times New Roman" w:cs="Times New Roman"/>
                <w:bCs/>
                <w:sz w:val="24"/>
                <w:szCs w:val="24"/>
                <w:lang w:eastAsia="lv-LV"/>
              </w:rPr>
              <w:t xml:space="preserve"> saikni, starpdisciplināro mācīšanos, caurviju prasmju, vērtību un tikumu apguvi, izglītības iestādē definēto audzināšanas prioritāro darbības virzienu trīs gadiem secīgu ieviešanu. Lielākā daļa pedagogu (ne mazāk kā 70%) izprot savu lomu un vietu izglītības programmas īstenošanā, uzticas saviem kolēģiem, spēj minēt piemērus savstarpējai sadarbībai, skaidrot, kā konkrētajā mācību gadā īstenojamais mācību saturs iekļaujas kopējā izglītības programmas mērķu sasniegšanā. Atbilstoši izglītības programmai un tās specifikai izglītojamiem veidojas vai ir izpratne par attieksmi pret valsts simboliem, patriotismu un lojalitāti Latvijai.</w:t>
            </w:r>
          </w:p>
        </w:tc>
        <w:tc>
          <w:tcPr>
            <w:tcW w:w="4164" w:type="dxa"/>
            <w:gridSpan w:val="2"/>
          </w:tcPr>
          <w:p w14:paraId="60D0C3C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Vismaz puse pedagogu sadarbojas izglītības programmas īstenošanā, tādējādi </w:t>
            </w:r>
            <w:r>
              <w:rPr>
                <w:rFonts w:ascii="Times New Roman" w:eastAsia="Times New Roman" w:hAnsi="Times New Roman" w:cs="Times New Roman"/>
                <w:bCs/>
                <w:sz w:val="24"/>
                <w:szCs w:val="24"/>
                <w:lang w:eastAsia="lv-LV"/>
              </w:rPr>
              <w:lastRenderedPageBreak/>
              <w:t xml:space="preserve">pamatā nodrošinot vai daļēji nodrošinot izglītības programmas mērķu sasniegšanu, tai skaitā nepieciešamo </w:t>
            </w:r>
            <w:proofErr w:type="spellStart"/>
            <w:r>
              <w:rPr>
                <w:rFonts w:ascii="Times New Roman" w:eastAsia="Times New Roman" w:hAnsi="Times New Roman" w:cs="Times New Roman"/>
                <w:bCs/>
                <w:sz w:val="24"/>
                <w:szCs w:val="24"/>
                <w:lang w:eastAsia="lv-LV"/>
              </w:rPr>
              <w:t>starppriekšmetu</w:t>
            </w:r>
            <w:proofErr w:type="spellEnd"/>
            <w:r>
              <w:rPr>
                <w:rFonts w:ascii="Times New Roman" w:eastAsia="Times New Roman" w:hAnsi="Times New Roman" w:cs="Times New Roman"/>
                <w:bCs/>
                <w:sz w:val="24"/>
                <w:szCs w:val="24"/>
                <w:lang w:eastAsia="lv-LV"/>
              </w:rPr>
              <w:t xml:space="preserve"> saikni, starpdisciplināro mācīšanos, caurviju prasmju, vērtību un tikumu apguvi, izglītības iestādē definēto audzināšanas prioritāro darbības virzienu trīs gadiem secīgu ieviešanu. Pedagogi (ne mazāk kā 50%) izprot savu lomu un vietu izglītības programmas īstenošanā, uzticas saviem kolēģiem, spēj minēt piemērus savstarpējai sadarbībai, skaidrot, kā konkrētajā mācību gadā īstenojamais mācību saturs iekļaujas kopējā izglītības programmas mērķu sasniegšanā. Atbilstoši izglītības programmai un tās specifikai izglītojamiem veidojas vai ir izpratne par attieksmi pret valsts simboliem, patriotismu un lojalitāti Latvijai.</w:t>
            </w:r>
          </w:p>
        </w:tc>
      </w:tr>
      <w:tr w:rsidR="007D72A9" w14:paraId="4F8D30E1" w14:textId="77777777">
        <w:tc>
          <w:tcPr>
            <w:tcW w:w="1560" w:type="dxa"/>
          </w:tcPr>
          <w:p w14:paraId="7F624F96" w14:textId="50C4D2A9"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5</w:t>
            </w:r>
            <w:r w:rsidR="00041CCC">
              <w:rPr>
                <w:rFonts w:ascii="Times New Roman" w:eastAsia="Times New Roman" w:hAnsi="Times New Roman" w:cs="Times New Roman"/>
                <w:bCs/>
                <w:sz w:val="24"/>
                <w:szCs w:val="24"/>
                <w:lang w:eastAsia="lv-LV"/>
              </w:rPr>
              <w:t>.</w:t>
            </w:r>
          </w:p>
        </w:tc>
        <w:tc>
          <w:tcPr>
            <w:tcW w:w="4165" w:type="dxa"/>
            <w:gridSpan w:val="2"/>
          </w:tcPr>
          <w:p w14:paraId="79941E8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izvērtējusi darba plānā iekļauto pasākumu efektivitāti. Izglītības iestādē organizētie mācību un/vai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pasākumi ir pārdomāti, nodrošina izglītības programmas mērķu sasniegšanu un papildina ikdienas mācību un audzināšanas procesu. Pedagogiem ir vienota izpratne par to, kādēļ tiek rīkots konkrētais pasākums (piemēram, koncerts, ekskursija, konkurss, sporta diena utt.), kāds ir tā mērķis. Izglītības iestādē atbildība par mācību un/vai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pasākumiem tiek deleģēta, pedagogi un izglītojamie </w:t>
            </w:r>
            <w:proofErr w:type="spellStart"/>
            <w:r>
              <w:rPr>
                <w:rFonts w:ascii="Times New Roman" w:eastAsia="Times New Roman" w:hAnsi="Times New Roman" w:cs="Times New Roman"/>
                <w:bCs/>
                <w:sz w:val="24"/>
                <w:szCs w:val="24"/>
                <w:lang w:eastAsia="lv-LV"/>
              </w:rPr>
              <w:t>proaktīvi</w:t>
            </w:r>
            <w:proofErr w:type="spellEnd"/>
            <w:r>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lastRenderedPageBreak/>
              <w:t xml:space="preserve">iesaistās šo pasākumu sagatavošanā un īstenošanā. </w:t>
            </w:r>
          </w:p>
        </w:tc>
        <w:tc>
          <w:tcPr>
            <w:tcW w:w="4157" w:type="dxa"/>
            <w:gridSpan w:val="2"/>
          </w:tcPr>
          <w:p w14:paraId="4265318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 izvērtē darba plānā iekļauto pasākumu / aktivitāšu efektivitāti, tomēr dažkārt plānoto aktivitāšu skaits ir pārāk liels, tas var ietekmēt izglītības programmas īstenošanas apjomu un/vai kvalitāti. Kopumā izglītības iestādē organizētie mācību un/vai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pasākumi ir pārdomāti, iekļaujas izglītības programmas mērķu sasniegšanā un papildina ikdienas mācību un audzināšanas procesu. Pedagogiem ir vienota izpratne par to, kādēļ tiek rīkots konkrētais pasākums (piemēram, koncerts, ekskursija, konkurss, sporta diena utt.) un kāds ir tā mērķis. Atbildība </w:t>
            </w:r>
            <w:r>
              <w:rPr>
                <w:rFonts w:ascii="Times New Roman" w:eastAsia="Times New Roman" w:hAnsi="Times New Roman" w:cs="Times New Roman"/>
                <w:bCs/>
                <w:sz w:val="24"/>
                <w:szCs w:val="24"/>
                <w:lang w:eastAsia="lv-LV"/>
              </w:rPr>
              <w:lastRenderedPageBreak/>
              <w:t xml:space="preserve">par mācību un/vai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pasākumiem pamatā ir pedagogiem un/vai administrācijas/vadības darbiniekiem. </w:t>
            </w:r>
          </w:p>
        </w:tc>
        <w:tc>
          <w:tcPr>
            <w:tcW w:w="4164" w:type="dxa"/>
            <w:gridSpan w:val="2"/>
          </w:tcPr>
          <w:p w14:paraId="3F2A29A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Lai arī izglītības iestādē organizētie mācību un/vai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pasākumi lielākoties ir pārdomāti un iekļaujas izglītības programmas mērķu sasniegšanā, papildinot un dažādojot ikdienas mācību un audzināšanas procesu, tomēr tie ne vienmēr ir efektīvi vai arī to ir pārāk daudz, kas ietekmē arī izglītības programmas apguves apjomu un/vai kvalitāti. Pedagogiem ir atšķirīga izpratne par atsevišķu pasākumu lietderību, par to, kādēļ tiek rīkots konkrētais pasākums (piemēram, koncerts, ekskursija, konkurss, sporta diena utt.) un/vai nav pilnīgas skaidrības par to, kāds ir tā mērķis. Atbildība par mācību un/vai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lastRenderedPageBreak/>
              <w:t>pasākumiem ir pedagogiem un/vai administrācijai/vadībai.</w:t>
            </w:r>
          </w:p>
        </w:tc>
      </w:tr>
      <w:tr w:rsidR="007D72A9" w14:paraId="450F9F11" w14:textId="77777777">
        <w:tc>
          <w:tcPr>
            <w:tcW w:w="1560" w:type="dxa"/>
          </w:tcPr>
          <w:p w14:paraId="76990492" w14:textId="76F863C4"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6</w:t>
            </w:r>
            <w:r w:rsidR="00041CCC">
              <w:rPr>
                <w:rFonts w:ascii="Times New Roman" w:eastAsia="Times New Roman" w:hAnsi="Times New Roman" w:cs="Times New Roman"/>
                <w:bCs/>
                <w:sz w:val="24"/>
                <w:szCs w:val="24"/>
                <w:lang w:eastAsia="lv-LV"/>
              </w:rPr>
              <w:t>.</w:t>
            </w:r>
          </w:p>
        </w:tc>
        <w:tc>
          <w:tcPr>
            <w:tcW w:w="4165" w:type="dxa"/>
            <w:gridSpan w:val="2"/>
          </w:tcPr>
          <w:p w14:paraId="6751574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Mācību gada  un mācību posmu sākuma un beigu laiks vienmēr tiek izmantots efektīvi un produktīvi, lai sasniegtu mācību mērķus, to apliecina izglītības iestādes darba plānojums un šajā laikā paveiktais. Izglītības iestādes darba organizācija ir plānota tā, lai izglītojamiem un pedagogiem ir iespējams savlaicīgi ierasties uz mācību stundām/nodarbībām, sagatavoties tām un visu paredzēto laiku veltīt produktīvam mācību darbam. Izglītības iestādes vadība iesaistās un risina gadījumus, kad tiek konstatētas problēmas, pēc nepieciešamības uzklausot visas iesaistītās puses (piemēram, pedagogus, izglītojamos u.tml.).</w:t>
            </w:r>
          </w:p>
        </w:tc>
        <w:tc>
          <w:tcPr>
            <w:tcW w:w="4157" w:type="dxa"/>
            <w:gridSpan w:val="2"/>
          </w:tcPr>
          <w:p w14:paraId="368D99D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Mācību gada un mācību posmu sākuma un beigu laiks lielākoties tiek izmantots efektīvi un produktīvi, lai sasniegtu mācību mērķus. Izglītības iestādes darba organizācija ir plānota tā, lai izglītojamiem un pedagogiem ir iespējams savlaicīgi ierasties uz mācību stundām/nodarbībām, sagatavoties tām un visu paredzēto laiku veltīt produktīvam mācību darbam. Izglītības iestādes vadība iesaistās un risina gadījumus, kad tiek konstatētas problēmas, uzklausot iesaistīto pušu (piemēram, pedagogu, izglītojamo u.tml.) redzējumu.</w:t>
            </w:r>
          </w:p>
        </w:tc>
        <w:tc>
          <w:tcPr>
            <w:tcW w:w="4164" w:type="dxa"/>
            <w:gridSpan w:val="2"/>
          </w:tcPr>
          <w:p w14:paraId="71542B5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Mācību gada  un mācību posmu sākuma un beigu laiks lielākoties tiek izmantots efektīvi un produktīvi, lai sasniegtu mācību mērķus, tomēr ir gadījumi, kad tas neizdodas un izglītības iestāde konstatē, kādi uzlabojumi nepieciešami. Izglītības iestādes darba organizācija pamatā ir izplānota tā, lai izglītojamiem un pedagogiem ir iespējams savlaicīgi  ierasties uz mācību stundām/nodarbībām, sagatavoties tām un visu paredzēto laiku veltīt produktīvam mācību darbam, tomēr dažādu grūti novēršamu šķēršļu dēļ to dažkārt ir sarežģīti īstenot (piemēram, vairākas filiāles, vairākas ēkas, ēdnīcas darba ierobežojumi u.c.). Izglītības iestādes vadība iesaistās un risina šādus gadījumus, bet ne vienmēr izdodas atrast veiksmīgāko iespējamo risinājumu.</w:t>
            </w:r>
          </w:p>
        </w:tc>
      </w:tr>
      <w:tr w:rsidR="007D72A9" w14:paraId="5B381E2C" w14:textId="77777777">
        <w:tc>
          <w:tcPr>
            <w:tcW w:w="1560" w:type="dxa"/>
          </w:tcPr>
          <w:p w14:paraId="03562FC3" w14:textId="14920713"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7</w:t>
            </w:r>
            <w:r w:rsidR="00041CCC">
              <w:rPr>
                <w:rFonts w:ascii="Times New Roman" w:eastAsia="Times New Roman" w:hAnsi="Times New Roman" w:cs="Times New Roman"/>
                <w:bCs/>
                <w:sz w:val="24"/>
                <w:szCs w:val="24"/>
                <w:lang w:eastAsia="lv-LV"/>
              </w:rPr>
              <w:t>.</w:t>
            </w:r>
          </w:p>
        </w:tc>
        <w:tc>
          <w:tcPr>
            <w:tcW w:w="4165" w:type="dxa"/>
            <w:gridSpan w:val="2"/>
          </w:tcPr>
          <w:p w14:paraId="1C73047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ievēro normatīvajos aktos noteiktās prasības speciālās izglītības programmas īstenošanā un piedāvā daudzpusīgas attīstības iespējas izglītojamiem, tai skaitā ir pieejams nepieciešamais atbalsta personāls, pedagogiem ir nodrošināta nepieciešamā kvalifikācija un profesionālās kompetences pilnveide, ir pieejams mērķtiecīgs metodiskais atbalsts, izglītojamam tiek izstrādāts un sekmīgi īstenots individuālais izglītības programmas apguves plāns,  kurš regulāri tiek izvērtēts, precizēts un </w:t>
            </w:r>
            <w:r>
              <w:rPr>
                <w:rFonts w:ascii="Times New Roman" w:eastAsia="Times New Roman" w:hAnsi="Times New Roman" w:cs="Times New Roman"/>
                <w:bCs/>
                <w:sz w:val="24"/>
                <w:szCs w:val="24"/>
                <w:lang w:eastAsia="lv-LV"/>
              </w:rPr>
              <w:lastRenderedPageBreak/>
              <w:t>aktualizēts. Izglītības programma tiek īstenota sadarbībā ar izglītojamā vecākiem. Pedagogi savu apkopoto pieredzi speciālās izglītības programmas īstenošanā piedāvā citām izglītības iestādēm.</w:t>
            </w:r>
          </w:p>
        </w:tc>
        <w:tc>
          <w:tcPr>
            <w:tcW w:w="4157" w:type="dxa"/>
            <w:gridSpan w:val="2"/>
          </w:tcPr>
          <w:p w14:paraId="037FEF2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Izglītības iestāde ievēro normatīvajos aktos noteiktās prasības speciālās izglītības programmas īstenošanā, tai skaitā ir pieejams nepieciešamais atbalsta personāls, pedagogiem ir nodrošināta nepieciešamā kvalifikācija un profesionālās kompetences pilnveide, izglītojamam tiek izstrādāts un sekmīgi īstenots individuālais izglītības programmas apguves plāns,  kurš laiku pa laikam tiek precizēts un aktualizēts. Izglītības programma tiek īstenota sadarbībā ar izglītojamā vecākiem.</w:t>
            </w:r>
          </w:p>
        </w:tc>
        <w:tc>
          <w:tcPr>
            <w:tcW w:w="4164" w:type="dxa"/>
            <w:gridSpan w:val="2"/>
          </w:tcPr>
          <w:p w14:paraId="5E075AE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ievēro normatīvajos aktos noteiktās prasības speciālās izglītības programmas īstenošanā, tai skaitā ir lielākoties pieejams atbalsta personāls, gandrīz visiem pedagogiem ir nepieciešamā kvalifikācija un atbilstoša profesionālās kompetences pilnveide, izglītojamam tiek izstrādāts individuālais izglītības programmas apguves plāns,  kurš tiek precizēts un aktualizēts, bet ne vienmēr tiek īstenots pilnā apmērā izglītības iestādes ierobežoto iespēju un/vai resursu dēļ. Izglītības programmas </w:t>
            </w:r>
            <w:r>
              <w:rPr>
                <w:rFonts w:ascii="Times New Roman" w:eastAsia="Times New Roman" w:hAnsi="Times New Roman" w:cs="Times New Roman"/>
                <w:bCs/>
                <w:sz w:val="24"/>
                <w:szCs w:val="24"/>
                <w:lang w:eastAsia="lv-LV"/>
              </w:rPr>
              <w:lastRenderedPageBreak/>
              <w:t>tiek īstenota sadarbībā ar izglītojamā vecākiem.</w:t>
            </w:r>
          </w:p>
        </w:tc>
      </w:tr>
      <w:tr w:rsidR="007D72A9" w14:paraId="7CFC9E6A" w14:textId="77777777">
        <w:tc>
          <w:tcPr>
            <w:tcW w:w="1560" w:type="dxa"/>
          </w:tcPr>
          <w:p w14:paraId="12EA634A" w14:textId="11879D98"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8</w:t>
            </w:r>
            <w:r w:rsidR="00041CCC">
              <w:rPr>
                <w:rFonts w:ascii="Times New Roman" w:eastAsia="Times New Roman" w:hAnsi="Times New Roman" w:cs="Times New Roman"/>
                <w:bCs/>
                <w:sz w:val="24"/>
                <w:szCs w:val="24"/>
                <w:lang w:eastAsia="lv-LV"/>
              </w:rPr>
              <w:t>.</w:t>
            </w:r>
          </w:p>
        </w:tc>
        <w:tc>
          <w:tcPr>
            <w:tcW w:w="4165" w:type="dxa"/>
            <w:gridSpan w:val="2"/>
          </w:tcPr>
          <w:p w14:paraId="44EFD78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nodrošina kvalitatīvu izglītības programmas apguvi visās izglītības programmas īstenošanas vietās (struktūrvienībās/filiālēs), to apliecina izglītības iestādes </w:t>
            </w:r>
            <w:proofErr w:type="spellStart"/>
            <w:r>
              <w:rPr>
                <w:rFonts w:ascii="Times New Roman" w:eastAsia="Times New Roman" w:hAnsi="Times New Roman" w:cs="Times New Roman"/>
                <w:bCs/>
                <w:sz w:val="24"/>
                <w:szCs w:val="24"/>
                <w:lang w:eastAsia="lv-LV"/>
              </w:rPr>
              <w:t>pašvērtēšanas</w:t>
            </w:r>
            <w:proofErr w:type="spellEnd"/>
            <w:r>
              <w:rPr>
                <w:rFonts w:ascii="Times New Roman" w:eastAsia="Times New Roman" w:hAnsi="Times New Roman" w:cs="Times New Roman"/>
                <w:bCs/>
                <w:sz w:val="24"/>
                <w:szCs w:val="24"/>
                <w:lang w:eastAsia="lv-LV"/>
              </w:rPr>
              <w:t xml:space="preserve"> rezultāti, definētie izglītības programmas kvalitātes mērķi un sasniegtie rezultāti, kā arī atklāj izglītības iestādes veiktais izglītības programmas salīdzinošais kvalitātes </w:t>
            </w:r>
            <w:proofErr w:type="spellStart"/>
            <w:r>
              <w:rPr>
                <w:rFonts w:ascii="Times New Roman" w:eastAsia="Times New Roman" w:hAnsi="Times New Roman" w:cs="Times New Roman"/>
                <w:bCs/>
                <w:sz w:val="24"/>
                <w:szCs w:val="24"/>
                <w:lang w:eastAsia="lv-LV"/>
              </w:rPr>
              <w:t>izvērtējums</w:t>
            </w:r>
            <w:proofErr w:type="spellEnd"/>
            <w:r>
              <w:rPr>
                <w:rFonts w:ascii="Times New Roman" w:eastAsia="Times New Roman" w:hAnsi="Times New Roman" w:cs="Times New Roman"/>
                <w:bCs/>
                <w:sz w:val="24"/>
                <w:szCs w:val="24"/>
                <w:lang w:eastAsia="lv-LV"/>
              </w:rPr>
              <w:t xml:space="preserve"> visās tās īstenošanās vietās. Izglītības iestādes pedagogi regulāri sadarbojas izglītības programmas īstenošanā un metodiskajā darbā, īstenojot vienotu organizatorisko, didaktisko un metodisko pieeju visā izglītības iestādē/izglītības programmas īstenošanas vietās. Visās izglītības programmas īstenošanas vietās ir atbilstošs un vienlīdz kvalitatīvs nodrošinājums ar resursiem un infrastruktūru.</w:t>
            </w:r>
          </w:p>
        </w:tc>
        <w:tc>
          <w:tcPr>
            <w:tcW w:w="4157" w:type="dxa"/>
            <w:gridSpan w:val="2"/>
          </w:tcPr>
          <w:p w14:paraId="402C91D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nodrošina kvalitatīvu izglītības programmas apguvi dažādās tās izglītības programmas īstenošanas vietās (struktūrvienībās/filiālēs), un to apliecina izglītības iestādes </w:t>
            </w:r>
            <w:proofErr w:type="spellStart"/>
            <w:r>
              <w:rPr>
                <w:rFonts w:ascii="Times New Roman" w:eastAsia="Times New Roman" w:hAnsi="Times New Roman" w:cs="Times New Roman"/>
                <w:bCs/>
                <w:sz w:val="24"/>
                <w:szCs w:val="24"/>
                <w:lang w:eastAsia="lv-LV"/>
              </w:rPr>
              <w:t>pašvērtēšanas</w:t>
            </w:r>
            <w:proofErr w:type="spellEnd"/>
            <w:r>
              <w:rPr>
                <w:rFonts w:ascii="Times New Roman" w:eastAsia="Times New Roman" w:hAnsi="Times New Roman" w:cs="Times New Roman"/>
                <w:bCs/>
                <w:sz w:val="24"/>
                <w:szCs w:val="24"/>
                <w:lang w:eastAsia="lv-LV"/>
              </w:rPr>
              <w:t xml:space="preserve"> rezultāti, definētie izglītības programmas kvalitātes mērķi un sasniegtie rezultāti. Izglītības iestādes pedagogi sadarbojas izglītības programmas īstenošanā un metodiskajā darbā, īstenojot vienotu organizatorisko, didaktisko un metodisko pieeju visā izglītības iestādē/izglītības programmas īstenošanas vietās. Dažādās izglītības programmas īstenošanas vietās (struktūrvienībās/filiālēs) ir atšķirīgs nodrošinājums ar resursiem un infrastruktūru, bet tas ir atbilstošs, lai kvalitatīvi īstenotu izglītības programmu.</w:t>
            </w:r>
          </w:p>
        </w:tc>
        <w:tc>
          <w:tcPr>
            <w:tcW w:w="4164" w:type="dxa"/>
            <w:gridSpan w:val="2"/>
          </w:tcPr>
          <w:p w14:paraId="08E2B9C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izglītības programmas apguvi dažādās izglītības programmas īstenošanas vietās (struktūrvienībās/filiālēs) nodrošina ar atšķirīgu kvalitāti, to apliecina izglītības iestādes </w:t>
            </w:r>
            <w:proofErr w:type="spellStart"/>
            <w:r>
              <w:rPr>
                <w:rFonts w:ascii="Times New Roman" w:eastAsia="Times New Roman" w:hAnsi="Times New Roman" w:cs="Times New Roman"/>
                <w:bCs/>
                <w:sz w:val="24"/>
                <w:szCs w:val="24"/>
                <w:lang w:eastAsia="lv-LV"/>
              </w:rPr>
              <w:t>pašvērtēšanas</w:t>
            </w:r>
            <w:proofErr w:type="spellEnd"/>
            <w:r>
              <w:rPr>
                <w:rFonts w:ascii="Times New Roman" w:eastAsia="Times New Roman" w:hAnsi="Times New Roman" w:cs="Times New Roman"/>
                <w:bCs/>
                <w:sz w:val="24"/>
                <w:szCs w:val="24"/>
                <w:lang w:eastAsia="lv-LV"/>
              </w:rPr>
              <w:t xml:space="preserve"> rezultāti, definētie izglītības programmas kvalitātes mērķi un sasniegtie rezultāti. Izglītības iestādes pedagogi nepietiekami sadarbojas izglītības programmas īstenošanā un/vai metodiskajā darbā, tādējādi nodrošinot atšķirīgu izglītības programmas apguves kvalitāti dažādās izglītības programmas īstenošanas vietās (struktūrvienībās/filiālēs). Pedagogiem nav vienotas organizatoriskās, didaktiskās un metodiskās pieejas izglītības programmas īstenošanā. Dažādās izglītības programmas īstenošanas vietās (struktūrvienībās/filiālēs) ir atšķirīgs nodrošinājums ar resursiem un infrastruktūru, un tas ietekmē izglītības programmas īstenošanas kvalitāti.</w:t>
            </w:r>
          </w:p>
        </w:tc>
      </w:tr>
      <w:tr w:rsidR="007D72A9" w14:paraId="231D7BF1" w14:textId="77777777">
        <w:tc>
          <w:tcPr>
            <w:tcW w:w="1560" w:type="dxa"/>
          </w:tcPr>
          <w:p w14:paraId="02563409" w14:textId="0AF4DB01"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9</w:t>
            </w:r>
            <w:r w:rsidR="00041CCC">
              <w:rPr>
                <w:rFonts w:ascii="Times New Roman" w:eastAsia="Times New Roman" w:hAnsi="Times New Roman" w:cs="Times New Roman"/>
                <w:bCs/>
                <w:sz w:val="24"/>
                <w:szCs w:val="24"/>
                <w:lang w:eastAsia="lv-LV"/>
              </w:rPr>
              <w:t>.</w:t>
            </w:r>
          </w:p>
        </w:tc>
        <w:tc>
          <w:tcPr>
            <w:tcW w:w="4165" w:type="dxa"/>
            <w:gridSpan w:val="2"/>
          </w:tcPr>
          <w:p w14:paraId="4016E38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vidējās vispārējās izglītības programmā piedāvā vismaz četrus padziļinātos kursus, no kuriem: (i) īsteno vismaz trīs padziļinātos kursus, (ii) viens no padziļinātajiem kursiem ir STEM jomā. Iestāde ir specializējusies vienas mācību jomas padziļinātā didaktiskā un metodiskā pilnveidē, ko </w:t>
            </w:r>
            <w:r>
              <w:rPr>
                <w:rFonts w:ascii="Times New Roman" w:eastAsia="Times New Roman" w:hAnsi="Times New Roman" w:cs="Times New Roman"/>
                <w:bCs/>
                <w:sz w:val="24"/>
                <w:szCs w:val="24"/>
                <w:lang w:eastAsia="lv-LV"/>
              </w:rPr>
              <w:lastRenderedPageBreak/>
              <w:t>apliecina tās veiktais metodiskais darbs, 60% izglītojamo augsti mācību sasniegumi ikdienas mācībās (7 balles un vairāk padziļinātajos kursos), darbs ar talantīgajiem izglītojamiem, karjeras izglītība, sadarbība ar augstākās izglītības iestādēm (piemēram, sadarbības līgums par izglītības programmas īstenošanu u.tml.).</w:t>
            </w:r>
          </w:p>
        </w:tc>
        <w:tc>
          <w:tcPr>
            <w:tcW w:w="4157" w:type="dxa"/>
            <w:gridSpan w:val="2"/>
          </w:tcPr>
          <w:p w14:paraId="4924B7D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 vidējās vispārējās izglītības programmā piedāvā vismaz četrus padziļinātos kursus, no kuriem īsteno vismaz divus padziļinātos kursus. Iestādes īstenotajos padziļinātajos kursos 50% un vairāk izglītojamiem ir vidēji augsti (6 balles un vairāk) ikdienas mācību sasniegumi, darbs ar </w:t>
            </w:r>
            <w:r>
              <w:rPr>
                <w:rFonts w:ascii="Times New Roman" w:eastAsia="Times New Roman" w:hAnsi="Times New Roman" w:cs="Times New Roman"/>
                <w:bCs/>
                <w:sz w:val="24"/>
                <w:szCs w:val="24"/>
                <w:lang w:eastAsia="lv-LV"/>
              </w:rPr>
              <w:lastRenderedPageBreak/>
              <w:t>talantīgajiem izglītojamiem, karjeras izglītība, sadarbība ar augstākās izglītības iestādēm (piemēram, sadarbības līgums par izglītības programmas īstenošanu u.tml.).</w:t>
            </w:r>
          </w:p>
        </w:tc>
        <w:tc>
          <w:tcPr>
            <w:tcW w:w="4164" w:type="dxa"/>
            <w:gridSpan w:val="2"/>
          </w:tcPr>
          <w:p w14:paraId="20ACE01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 vidējās vispārējās izglītības programmā piedāvā vismaz četrus padziļinātos kursus, no kuriem īsteno vismaz divus padziļinātos kursus. Iestādes īstenotajos padziļinātājos kursos 50% un vairāk izglītojamiem ir vidēji augsti (5 balles un vairāk) ikdienas mācību sasniegumi, darbs ar talantīgajiem </w:t>
            </w:r>
            <w:r>
              <w:rPr>
                <w:rFonts w:ascii="Times New Roman" w:eastAsia="Times New Roman" w:hAnsi="Times New Roman" w:cs="Times New Roman"/>
                <w:bCs/>
                <w:sz w:val="24"/>
                <w:szCs w:val="24"/>
                <w:lang w:eastAsia="lv-LV"/>
              </w:rPr>
              <w:lastRenderedPageBreak/>
              <w:t>izglītojamiem, karjeras izglītība, sadarbība ar augstākās izglītības iestādēm (piemēram, sadarbības līgums par izglītības programmas īstenošanu u.tml.).</w:t>
            </w:r>
          </w:p>
        </w:tc>
      </w:tr>
      <w:tr w:rsidR="007D72A9" w14:paraId="4504C78C" w14:textId="77777777">
        <w:tc>
          <w:tcPr>
            <w:tcW w:w="1560" w:type="dxa"/>
          </w:tcPr>
          <w:p w14:paraId="3D289F1F" w14:textId="1EADAF5C"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10</w:t>
            </w:r>
            <w:r w:rsidR="00041CCC">
              <w:rPr>
                <w:rFonts w:ascii="Times New Roman" w:eastAsia="Times New Roman" w:hAnsi="Times New Roman" w:cs="Times New Roman"/>
                <w:bCs/>
                <w:sz w:val="24"/>
                <w:szCs w:val="24"/>
                <w:lang w:eastAsia="lv-LV"/>
              </w:rPr>
              <w:t>.</w:t>
            </w:r>
          </w:p>
        </w:tc>
        <w:tc>
          <w:tcPr>
            <w:tcW w:w="4165" w:type="dxa"/>
            <w:gridSpan w:val="2"/>
          </w:tcPr>
          <w:p w14:paraId="5A6D488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tiek īstenota mūsdienīga un aktuāla profesionālās izglītības programma, kura dod iespēju izglītojamiem iesaistīties darba tirgū, ko apliecina absolventu monitorings (76% un vairāk izglītojamo sekmīgi iesaistās darba tirgū). Īstenotajā profesionālās izglītības programmā ir izglītojamo skaits, kurš norāda uz augstu ieguldījuma un izmaksu efektivitāti, apstiprinot nepieciešamību īstenot profesionālās izglītības programmu konkrētajā izglītības iestādē.</w:t>
            </w:r>
          </w:p>
        </w:tc>
        <w:tc>
          <w:tcPr>
            <w:tcW w:w="4157" w:type="dxa"/>
            <w:gridSpan w:val="2"/>
          </w:tcPr>
          <w:p w14:paraId="2D84E5F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tiek īstenota pieprasīta profesionālās izglītības programma, kura dod iespēju izglītojamiem iesaistīties darba tirgū, ko apliecina absolventu monitorings (60% - 75% izglītojamo sekmīgi iesaistās darba tirgū). Īstenotajā profesionālās izglītības programmā ir izglītojamo skaits, kurš dod iespēju sabalansēt ieguldījumu un izmaksu efektivitāti, veikt nepieciešamos infrastruktūras un materiāltehnisko resursu uzlabojumus.</w:t>
            </w:r>
          </w:p>
        </w:tc>
        <w:tc>
          <w:tcPr>
            <w:tcW w:w="4164" w:type="dxa"/>
            <w:gridSpan w:val="2"/>
          </w:tcPr>
          <w:p w14:paraId="5E7837E2" w14:textId="2DD181EB"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tiek īstenota profesionālās izglītības programma, bet netiek izvērtēts absolventu pieprasījums un iespējas izglītojamiem sekmīgi iesaistīties darba tirgū (mazāk nekā 60% izglītojamie iesaistās sekmīgi darba tirgū pēc izglītības programmas absolvēšanas). Īstenotajā profesionālās izglītības programmā ir mazs izglītojamo skaits, kas nedod iespēju sabalansēt ieguldījuma un izmaksu efektivitāti. Nepieciešams izvērtēt iespēju tuvākajā laikā pārtraukt īstenot izglītības programmu tās zemas efektivitātes un maza pieprasījuma dēļ.</w:t>
            </w:r>
          </w:p>
        </w:tc>
      </w:tr>
      <w:tr w:rsidR="007D72A9" w14:paraId="752BBC41" w14:textId="77777777">
        <w:tc>
          <w:tcPr>
            <w:tcW w:w="1560" w:type="dxa"/>
          </w:tcPr>
          <w:p w14:paraId="636815A8" w14:textId="0D74CEA2"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11</w:t>
            </w:r>
            <w:r w:rsidR="00041CCC">
              <w:rPr>
                <w:rFonts w:ascii="Times New Roman" w:eastAsia="Times New Roman" w:hAnsi="Times New Roman" w:cs="Times New Roman"/>
                <w:bCs/>
                <w:sz w:val="24"/>
                <w:szCs w:val="24"/>
                <w:lang w:eastAsia="lv-LV"/>
              </w:rPr>
              <w:t>.</w:t>
            </w:r>
          </w:p>
        </w:tc>
        <w:tc>
          <w:tcPr>
            <w:tcW w:w="4165" w:type="dxa"/>
            <w:gridSpan w:val="2"/>
          </w:tcPr>
          <w:p w14:paraId="2B13B90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īstenotajā mazākumtautību izglītības programmā tiek ievērota normatīvajos aktos noteiktā proporcija valsts valodas un mazākumtautību valodas lietojumam, ko apliecina: (i) VIIS iekļautais mācību plāns izglītības programmas īstenošanai, (ii) mācību stundu / nodarbību vērojumi, (iii) intervijas un sarunas ar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un/vai citas kvalitātes vērtēšanas metodes. Izglītības iestāde izmanto mācību līdzekļus, kuri atbilst normatīvajos aktos noteiktajām prasībām un dod iespēju ievērot noteikto </w:t>
            </w:r>
            <w:r>
              <w:rPr>
                <w:rFonts w:ascii="Times New Roman" w:eastAsia="Times New Roman" w:hAnsi="Times New Roman" w:cs="Times New Roman"/>
                <w:bCs/>
                <w:sz w:val="24"/>
                <w:szCs w:val="24"/>
                <w:lang w:eastAsia="lv-LV"/>
              </w:rPr>
              <w:lastRenderedPageBreak/>
              <w:t>valodu proporciju, kā arī tās pedagogi regulāri izstrādā mācību līdzekļus (piemēram, mācību grāmatas), kuri tiek apstiprināti valstī noteiktajā kārtībā kā ieteicamā literatūra mazākumtautību izglītības programmā.</w:t>
            </w:r>
          </w:p>
        </w:tc>
        <w:tc>
          <w:tcPr>
            <w:tcW w:w="4157" w:type="dxa"/>
            <w:gridSpan w:val="2"/>
          </w:tcPr>
          <w:p w14:paraId="2EAE2A1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iestādes īstenotajā mazākumtautību izglītības programmā tiek ievērota normatīvajos aktos noteiktā proporcija valsts valodas un mazākumtautību valodas lietojumam, ko apliecina: (i) VIIS iekļautais mācību plāns izglītības programmas īstenošanai, (ii) mācību stundu / nodarbību vērojumi, (iii) intervijas un sarunas ar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un/vai citas kvalitātes vērtēšanas metodes. Izglītības iestāde izmanto mācību līdzekļus, kuri atbilst normatīvajos aktos noteiktajām </w:t>
            </w:r>
            <w:r>
              <w:rPr>
                <w:rFonts w:ascii="Times New Roman" w:eastAsia="Times New Roman" w:hAnsi="Times New Roman" w:cs="Times New Roman"/>
                <w:bCs/>
                <w:sz w:val="24"/>
                <w:szCs w:val="24"/>
                <w:lang w:eastAsia="lv-LV"/>
              </w:rPr>
              <w:lastRenderedPageBreak/>
              <w:t>prasībām un dod iespēju ievērot noteikto valodu proporciju.</w:t>
            </w:r>
          </w:p>
        </w:tc>
        <w:tc>
          <w:tcPr>
            <w:tcW w:w="4164" w:type="dxa"/>
            <w:gridSpan w:val="2"/>
          </w:tcPr>
          <w:p w14:paraId="6A90B6E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iestādes īstenotajā mazākumtautību izglītības programmā lielākoties (90 – 99%) tiek ievērota normatīvajos aktos noteiktā proporcija valsts valodas un mazākumtautību valodas lietojumam, ko apliecina: (i) VIIS iekļautais mācību plāns izglītības programmas īstenošanai, (ii) mācību stundu / nodarbību vērojumi, (iii) intervijas un sarunas ar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un/vai citas kvalitātes vērtēšanas metodes. </w:t>
            </w:r>
          </w:p>
          <w:p w14:paraId="4CC6796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izmanto mācību līdzekļus, kuri atbilst normatīvajos aktos </w:t>
            </w:r>
            <w:r>
              <w:rPr>
                <w:rFonts w:ascii="Times New Roman" w:eastAsia="Times New Roman" w:hAnsi="Times New Roman" w:cs="Times New Roman"/>
                <w:bCs/>
                <w:sz w:val="24"/>
                <w:szCs w:val="24"/>
                <w:lang w:eastAsia="lv-LV"/>
              </w:rPr>
              <w:lastRenderedPageBreak/>
              <w:t>noteiktajām prasībām un dod iespēju ievērot noteikto valodu proporciju.</w:t>
            </w:r>
          </w:p>
        </w:tc>
      </w:tr>
      <w:tr w:rsidR="007D72A9" w14:paraId="3E22EDA2" w14:textId="77777777">
        <w:tc>
          <w:tcPr>
            <w:tcW w:w="1560" w:type="dxa"/>
          </w:tcPr>
          <w:p w14:paraId="29E1FC08" w14:textId="1DEE669E"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12</w:t>
            </w:r>
            <w:r w:rsidR="00041CCC">
              <w:rPr>
                <w:rFonts w:ascii="Times New Roman" w:eastAsia="Times New Roman" w:hAnsi="Times New Roman" w:cs="Times New Roman"/>
                <w:bCs/>
                <w:sz w:val="24"/>
                <w:szCs w:val="24"/>
                <w:lang w:eastAsia="lv-LV"/>
              </w:rPr>
              <w:t>.</w:t>
            </w:r>
          </w:p>
        </w:tc>
        <w:tc>
          <w:tcPr>
            <w:tcW w:w="4165" w:type="dxa"/>
            <w:gridSpan w:val="2"/>
          </w:tcPr>
          <w:p w14:paraId="5D8E8078" w14:textId="2D13B273"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sadarbībā ar dibinātāju ir izvērtējusi savus sasniedzamos rezultātus attiecībā uz piedāvāto izglītības programmu kontekstā ar skolu tīkla efektivitāti, ņemot vērā: (i) esošo / potenciālo izglītojamo skaitu izglītības programmā, (ii) pedagogu pieejamību un iestādes iespēju nodrošināt optimālu noslodzi pedagogiem, (iii) tuvākās izglītības iestādes, kurās tiek piedāvāta līdzīga veida izglītības programma un tajās pieejamā infrastruktūra un materiāltehniskie resursi kvalitatīvai izglītības programmas īstenošanai salīdzinošā skatījumā, (iv) izglītojamo sasniegumus ikdienas mācībās, (v) izglītojamo sasniegumus valsts pārbaudes darbos. Iegūtie </w:t>
            </w:r>
            <w:proofErr w:type="spellStart"/>
            <w:r>
              <w:rPr>
                <w:rFonts w:ascii="Times New Roman" w:eastAsia="Times New Roman" w:hAnsi="Times New Roman" w:cs="Times New Roman"/>
                <w:bCs/>
                <w:sz w:val="24"/>
                <w:szCs w:val="24"/>
                <w:lang w:eastAsia="lv-LV"/>
              </w:rPr>
              <w:t>izvērtējuma</w:t>
            </w:r>
            <w:proofErr w:type="spellEnd"/>
            <w:r>
              <w:rPr>
                <w:rFonts w:ascii="Times New Roman" w:eastAsia="Times New Roman" w:hAnsi="Times New Roman" w:cs="Times New Roman"/>
                <w:bCs/>
                <w:sz w:val="24"/>
                <w:szCs w:val="24"/>
                <w:lang w:eastAsia="lv-LV"/>
              </w:rPr>
              <w:t xml:space="preserve"> rezultāti apliecina esošās izglītības pakāpes izglītības programmas nepieciešamību izglītības iestādē un izglītības iestādes iespējas sasniegt un nodrošināt nepieciešamo izglītības kvalitāti izglītības programmas īstenošanā.</w:t>
            </w:r>
          </w:p>
        </w:tc>
        <w:tc>
          <w:tcPr>
            <w:tcW w:w="4157" w:type="dxa"/>
            <w:gridSpan w:val="2"/>
          </w:tcPr>
          <w:p w14:paraId="3EE352F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sadarbībā ar dibinātāju ir izvērtējusi savus sasniedzamos rezultātus attiecībā uz piedāvāto izglītības programmu kontekstā ar skolu tīkla efektivitāti, ņemot vērā: (i) esošo / potenciālo izglītojamo skaitu izglītības programmā, (ii) pedagogu pieejamību un iestādes iespēju nodrošināt optimālu noslodzi pedagogiem, (iii) tuvākās izglītības iestādes, kurās tiek piedāvāta līdzīga veida izglītības programma un tajās pieejamā infrastruktūra un materiāltehniskie resursi kvalitatīvai izglītības programmas īstenošanai salīdzinošā skatījumā, (iv) izglītojamo mācību sasniegumus ikdienas darbā, (v) izglītojamo sasniegumus valsts pārbaudes darbos. Iegūtie </w:t>
            </w:r>
            <w:proofErr w:type="spellStart"/>
            <w:r>
              <w:rPr>
                <w:rFonts w:ascii="Times New Roman" w:eastAsia="Times New Roman" w:hAnsi="Times New Roman" w:cs="Times New Roman"/>
                <w:bCs/>
                <w:sz w:val="24"/>
                <w:szCs w:val="24"/>
                <w:lang w:eastAsia="lv-LV"/>
              </w:rPr>
              <w:t>izvērtējuma</w:t>
            </w:r>
            <w:proofErr w:type="spellEnd"/>
            <w:r>
              <w:rPr>
                <w:rFonts w:ascii="Times New Roman" w:eastAsia="Times New Roman" w:hAnsi="Times New Roman" w:cs="Times New Roman"/>
                <w:bCs/>
                <w:sz w:val="24"/>
                <w:szCs w:val="24"/>
                <w:lang w:eastAsia="lv-LV"/>
              </w:rPr>
              <w:t xml:space="preserve"> rezultāti norāda uz vienu līdz diviem iespējamajiem izaicinājumiem, kas liecina par nepieciešamību: (i) pilnveidot izglītības programmas īstenošanas kvalitāti tuvāko 2 gadu laikā un/vai (ii) pārskatīt izglītības programmas piedāvājumu, 3-5 gadu laikā pārstājot tās īstenošanu izglītības iestādē, un/vai (iii)  pārskatīt izglītības iestādes darbības veidu, tai skaitā izglītības pakāpes,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un/vai izglītības ieguves formas, ar kurām </w:t>
            </w:r>
            <w:r>
              <w:rPr>
                <w:rFonts w:ascii="Times New Roman" w:eastAsia="Times New Roman" w:hAnsi="Times New Roman" w:cs="Times New Roman"/>
                <w:bCs/>
                <w:sz w:val="24"/>
                <w:szCs w:val="24"/>
                <w:lang w:eastAsia="lv-LV"/>
              </w:rPr>
              <w:lastRenderedPageBreak/>
              <w:t xml:space="preserve">izglītības iestāde darbojas, īstenojot izglītības programmas. </w:t>
            </w:r>
          </w:p>
        </w:tc>
        <w:tc>
          <w:tcPr>
            <w:tcW w:w="4164" w:type="dxa"/>
            <w:gridSpan w:val="2"/>
          </w:tcPr>
          <w:p w14:paraId="31F2794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 sadarbībā ar dibinātāju ir vai daļēji izvērtējusi savus sasniedzamos rezultātus attiecībā uz piedāvāto izglītības programmu kontekstā ar skolu tīkla efektivitāti, ņemot vērā: (i) esošo / potenciālo izglītojamo skaitu izglītības programmā, (ii) pedagogu pieejamību un iestādes iespēju nodrošināt optimālu noslodzi pedagogiem, (iii) tuvākās izglītības iestādes, kurās tiek piedāvāta līdzīga veida izglītības programma un tajās pieejamā infrastruktūra un materiāltehniskie resursi kvalitatīvai izglītības programmas īstenošanai salīdzinošā skatījumā, (iv) izglītojamo mācību sasniegumus ikdienas darbā, (v) izglītojamo sasniegumus valsts pārbaudes darbos. Iegūtie </w:t>
            </w:r>
            <w:proofErr w:type="spellStart"/>
            <w:r>
              <w:rPr>
                <w:rFonts w:ascii="Times New Roman" w:eastAsia="Times New Roman" w:hAnsi="Times New Roman" w:cs="Times New Roman"/>
                <w:bCs/>
                <w:sz w:val="24"/>
                <w:szCs w:val="24"/>
                <w:lang w:eastAsia="lv-LV"/>
              </w:rPr>
              <w:t>izvērtējuma</w:t>
            </w:r>
            <w:proofErr w:type="spellEnd"/>
            <w:r>
              <w:rPr>
                <w:rFonts w:ascii="Times New Roman" w:eastAsia="Times New Roman" w:hAnsi="Times New Roman" w:cs="Times New Roman"/>
                <w:bCs/>
                <w:sz w:val="24"/>
                <w:szCs w:val="24"/>
                <w:lang w:eastAsia="lv-LV"/>
              </w:rPr>
              <w:t xml:space="preserve"> rezultāti norāda uz trīs un vairāk faktoriem, kuru dēļ būtu nepieciešams: (i) pārtraukt izglītības programmas īstenošanu 1-2 gadu laikā vai atteikt izglītības programmas akreditāciju, (ii) 1-2 gadu laikā pārskatīt izglītības iestādes darbības veidu, tai skaitā izglītības pakāpes,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un/vai izglītības ieguves formas, ar kurām izglītības iestāde darbojas, īstenojot izglītības programmas. </w:t>
            </w:r>
          </w:p>
        </w:tc>
      </w:tr>
      <w:tr w:rsidR="007D72A9" w14:paraId="7B6E260C" w14:textId="77777777">
        <w:tc>
          <w:tcPr>
            <w:tcW w:w="1560" w:type="dxa"/>
          </w:tcPr>
          <w:p w14:paraId="5D034813" w14:textId="198D4F60"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13</w:t>
            </w:r>
            <w:r w:rsidR="00041CCC">
              <w:rPr>
                <w:rFonts w:ascii="Times New Roman" w:eastAsia="Times New Roman" w:hAnsi="Times New Roman" w:cs="Times New Roman"/>
                <w:bCs/>
                <w:sz w:val="24"/>
                <w:szCs w:val="24"/>
                <w:lang w:eastAsia="lv-LV"/>
              </w:rPr>
              <w:t>.</w:t>
            </w:r>
          </w:p>
        </w:tc>
        <w:tc>
          <w:tcPr>
            <w:tcW w:w="4165" w:type="dxa"/>
            <w:gridSpan w:val="2"/>
          </w:tcPr>
          <w:p w14:paraId="61F0F42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sadarbībā ar dibinātāju ir definējusi izglītības iestādes un izglītības programmas kvantitatīvos (piemēram, izglītojamo skaits, izglītojamo mācību sasniegumi valsts pārbaudes darbos, izstādēs, skatēs, konkursos, kvalifikācijas normas sportā u.tml.)  un/vai kvalitatīvos sasniedzamos rezultātus (piemēram,  darba prioritātes, izglītojamo zināšanas, prasmes, kompetences u.tml.), kuri ir jāsasniedz katru gadu un izglītības programmas noslēgumā. Ir noteikts, kā tie tiks izmērīti. </w:t>
            </w:r>
          </w:p>
        </w:tc>
        <w:tc>
          <w:tcPr>
            <w:tcW w:w="4157" w:type="dxa"/>
            <w:gridSpan w:val="2"/>
          </w:tcPr>
          <w:p w14:paraId="73D2F0D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sadarbībā ar dibinātāju ir definējusi izglītības iestādes un izglītības programmas kvantitatīvos (piemēram, izglītojamo skaits, izglītojamo mācību sasniegumi valsts pārbaudes darbos, kvalifikācijas normas sportā u.tml.)  un/vai kvalitatīvos sasniedzamos rezultātus (piemēram darba prioritātes, izglītojamo zināšanas, prasmes, kompetences u.tml.), kuri ir jāsasniedz katru gadu un izglītības programmas noslēgumā. Ir noteikts, kā tie tiks izmērīti. </w:t>
            </w:r>
          </w:p>
        </w:tc>
        <w:tc>
          <w:tcPr>
            <w:tcW w:w="4164" w:type="dxa"/>
            <w:gridSpan w:val="2"/>
          </w:tcPr>
          <w:p w14:paraId="7E6ECAF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sadarbībā ar dibinātāju ir definējusi izglītības iestādes un izglītības programmas kvantitatīvos (piemēram, izglītojamo skaits, izglītojamo mācību sasniegumi valsts pārbaudes darbos, kvalifikācijas normas sportā u.tml.)  un/vai kvalitatīvos sasniedzamos rezultātus (piemēram, darba prioritātes, izglītojamo zināšanas, prasmes, kompetences u.tml.), kuri ir jāsasniedz katru gadu un izglītības programmas noslēgumā. Ir skaidrs, kā tie tiks izmērīti. </w:t>
            </w:r>
          </w:p>
        </w:tc>
      </w:tr>
      <w:tr w:rsidR="007D72A9" w14:paraId="07593CEA" w14:textId="77777777">
        <w:tc>
          <w:tcPr>
            <w:tcW w:w="1560" w:type="dxa"/>
          </w:tcPr>
          <w:p w14:paraId="4BB687FB" w14:textId="7298099C"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14</w:t>
            </w:r>
            <w:r w:rsidR="00041CCC">
              <w:rPr>
                <w:rFonts w:ascii="Times New Roman" w:eastAsia="Times New Roman" w:hAnsi="Times New Roman" w:cs="Times New Roman"/>
                <w:bCs/>
                <w:sz w:val="24"/>
                <w:szCs w:val="24"/>
                <w:lang w:eastAsia="lv-LV"/>
              </w:rPr>
              <w:t>.</w:t>
            </w:r>
          </w:p>
        </w:tc>
        <w:tc>
          <w:tcPr>
            <w:tcW w:w="4158" w:type="dxa"/>
          </w:tcPr>
          <w:p w14:paraId="348B782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iesaistoties visām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(piemēram, pedagogiem, izglītojamiem, atbalsta personālam, vecākiem u.tml.), ir izstrādājusi iekšējās kārtības un drošības noteikumus, darba kārtības noteikumus, trešo personu uzturēšanās noteikumus izglītības iestādē, vienlaikus nosakot kvantitatīvos rādītājus, kuri dod iespēju izvērtēt izglītojamo, personāla un vecāku izpratni par nepieciešamību ievērot izstrādātos noteikumus. </w:t>
            </w:r>
          </w:p>
          <w:p w14:paraId="658C82E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Visas iesaistītās puses izprot noteikumu nozīmi, saredz savu personīgo atbildību par to ievērošanu, kā arī var minēt un atpazīt gadījumus, kuros noteikumi ir/nav tikuši ievēroti. </w:t>
            </w:r>
          </w:p>
        </w:tc>
        <w:tc>
          <w:tcPr>
            <w:tcW w:w="4157" w:type="dxa"/>
            <w:gridSpan w:val="2"/>
          </w:tcPr>
          <w:p w14:paraId="5A87780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iesaistoties lielākajai daļai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xml:space="preserve"> (piemēram, pedagogiem, izglītojamiem, atbalsta personālam, vecākiem u.tml.)  ir izstrādājusi iekšējās kārtības un drošības noteikumus, darba kārtības noteikumus, trešo personu uzturēšanās noteikumus izglītības iestādē, tomēr izglītības iestādei nav noteikti kvantitatīvie rādītāji, kuri ļauj regulāri sekot un izvērtēt visu iesaistīto izpratni par noteikumu ievērošanu. Ar izstrādātajiem noteikumiem ir iepazinušās visas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(piemēram, pedagogi, izglītojamie, atbalsta personāls, vecāki u.tml.), tās lielākoties izprot noteikumu nozīmi un tos ievēro, kā arī var minēt un atpazīt gadījumus, kuros noteikumi ir/nav tikuši ievēroti. Atsevišķos gadījumos var konstatēt, ka ir izglītojamie, vecāki un/vai personāls, </w:t>
            </w:r>
            <w:r>
              <w:rPr>
                <w:rFonts w:ascii="Times New Roman" w:eastAsia="Times New Roman" w:hAnsi="Times New Roman" w:cs="Times New Roman"/>
                <w:bCs/>
                <w:sz w:val="24"/>
                <w:szCs w:val="24"/>
                <w:lang w:eastAsia="lv-LV"/>
              </w:rPr>
              <w:lastRenderedPageBreak/>
              <w:t>kas uzskata, ka izstrādātie noteikumi nav demokrātiski, jo neņem vērā viņu redzējumu, un/vai nesaredz pašu rīcības ietekmi uz drošības jautājumiem izglītības iestādē.</w:t>
            </w:r>
          </w:p>
        </w:tc>
        <w:tc>
          <w:tcPr>
            <w:tcW w:w="4158" w:type="dxa"/>
            <w:gridSpan w:val="2"/>
          </w:tcPr>
          <w:p w14:paraId="1A141AF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iestādes vadība ir izstrādājusi iekšējās kārtības un drošības noteikumus, darba kārtības noteikumus, trešo personu uzturēšanās noteikumus izglītības iestādē, ar tiem ir iepazinušās/daļēji iepazinušās atbilstošās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(piemēram, pedagogi, izglītojamie, atbalsta personāls, vecāki u.tml.), uz kurām šie noteikumi ir attiecināmi. Viena vai vairākas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noteikumus zina daļēji,  pamatā noteikumus ievēro, kā arī lielākoties var minēt un atpazīt gadījumus, kuros noteikumi ir/nav tikuši ievēroti, tomēr iestādē nav noteikti kvantitatīvie rādītāji, kuri ļauj sekot iesaistīto pušu izpratnei par personīgo atbildību drošības jautājumos, kā arī iesaistītie nesaredz tiešu saistību drošības jautājumos ar personisko rīcību ikdienā. Viena vai vairākas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lastRenderedPageBreak/>
              <w:t xml:space="preserve">izteikti norāda uz to, ka tās neredz iespēju ievērot noteikumus, jo tie nav izpildāmi, ko apliecina arī izaicinājumi, ar kuriem izglītības iestāde saskaras ikdienā, nodrošinot kārtību izglītības iestādē. </w:t>
            </w:r>
          </w:p>
        </w:tc>
        <w:tc>
          <w:tcPr>
            <w:tcW w:w="13" w:type="dxa"/>
            <w:tcBorders>
              <w:top w:val="nil"/>
              <w:left w:val="nil"/>
              <w:bottom w:val="nil"/>
              <w:right w:val="nil"/>
            </w:tcBorders>
          </w:tcPr>
          <w:p w14:paraId="105AD2E4" w14:textId="77777777" w:rsidR="007D72A9" w:rsidRDefault="007D72A9">
            <w:pPr>
              <w:rPr>
                <w:rFonts w:ascii="Calibri" w:eastAsia="Calibri" w:hAnsi="Calibri"/>
              </w:rPr>
            </w:pPr>
          </w:p>
        </w:tc>
      </w:tr>
      <w:tr w:rsidR="007D72A9" w14:paraId="125E2C3B" w14:textId="77777777">
        <w:tc>
          <w:tcPr>
            <w:tcW w:w="1560" w:type="dxa"/>
          </w:tcPr>
          <w:p w14:paraId="05828672" w14:textId="52BA9779" w:rsidR="007D72A9" w:rsidRDefault="000E73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732316">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15</w:t>
            </w:r>
            <w:r w:rsidR="00732316">
              <w:rPr>
                <w:rFonts w:ascii="Times New Roman" w:eastAsia="Times New Roman" w:hAnsi="Times New Roman" w:cs="Times New Roman"/>
                <w:bCs/>
                <w:sz w:val="24"/>
                <w:szCs w:val="24"/>
                <w:lang w:eastAsia="lv-LV"/>
              </w:rPr>
              <w:t>.</w:t>
            </w:r>
          </w:p>
        </w:tc>
        <w:tc>
          <w:tcPr>
            <w:tcW w:w="4158" w:type="dxa"/>
          </w:tcPr>
          <w:p w14:paraId="7B6C880C"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Izglītības iestāde veido iekļaujošu mācību vidi un īsteno vienlīdzīgas attieksmes organizācijas kultūru. </w:t>
            </w:r>
            <w:r>
              <w:rPr>
                <w:rFonts w:ascii="Times New Roman" w:eastAsia="Times New Roman" w:hAnsi="Times New Roman" w:cs="Times New Roman"/>
                <w:bCs/>
                <w:sz w:val="24"/>
                <w:szCs w:val="24"/>
                <w:lang w:eastAsia="lv-LV"/>
              </w:rPr>
              <w:t xml:space="preserve">Izglītības iestādē ir izstrādāta kārtība vai rīcības plāns gadījumiem, kad kāds tiek fiziski un/vai emocionāli apcelts vai aizskarts. Personāls, izglītojamie un vecāki pārzina izstrādāto kārtību/rīcības plānu, pamana apcelšanas un aizskaršanas gadījumus un tos nekavējoties risina vai arī vēršas pie atbildīgajiem, lai informētu par notikušo. Izglītības iestādes vadībai  ir pierādījumi par izstrādātās kārtības/rīcības plāna efektivitāti. </w:t>
            </w:r>
            <w:proofErr w:type="spellStart"/>
            <w:r>
              <w:rPr>
                <w:rFonts w:ascii="Times New Roman" w:eastAsia="Times New Roman" w:hAnsi="Times New Roman" w:cs="Times New Roman"/>
                <w:bCs/>
                <w:sz w:val="24"/>
                <w:szCs w:val="24"/>
                <w:lang w:eastAsia="lv-LV"/>
              </w:rPr>
              <w:t>Problēmsituāciju</w:t>
            </w:r>
            <w:proofErr w:type="spellEnd"/>
            <w:r>
              <w:rPr>
                <w:rFonts w:ascii="Times New Roman" w:eastAsia="Times New Roman" w:hAnsi="Times New Roman" w:cs="Times New Roman"/>
                <w:bCs/>
                <w:sz w:val="24"/>
                <w:szCs w:val="24"/>
                <w:lang w:eastAsia="lv-LV"/>
              </w:rPr>
              <w:t xml:space="preserve"> gadījumā izglītības iestāde nodrošina atbalstu visiem iesaistītajiem.</w:t>
            </w:r>
          </w:p>
        </w:tc>
        <w:tc>
          <w:tcPr>
            <w:tcW w:w="4157" w:type="dxa"/>
            <w:gridSpan w:val="2"/>
          </w:tcPr>
          <w:p w14:paraId="0DAC1CE3" w14:textId="48A89A02" w:rsidR="007D72A9" w:rsidRDefault="007443E3">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Izglītības iestāde veido iekļaujošu mācību vidi un attīsta vienlīdzīgas attieksmes organizācijas kultūru. Izglītības iestādē ir izstrādāta kārtība vai rīcības plāns gadījumiem, kad kāds tiek fiziski un/vai emocionāli apcelts vai aizskarts. Personāls pārzina izstrādāto kārtību/rīcības plānu, pamana apcelšanas un aizskaršanas gadījumus un tos nekavējoties risina. Izglītības iestādes vadībai ir pierādījumi par izstrādātās kārtības/rīcības plāna efektivitāti. </w:t>
            </w:r>
            <w:proofErr w:type="spellStart"/>
            <w:r>
              <w:rPr>
                <w:rFonts w:ascii="Times New Roman" w:eastAsia="Times New Roman" w:hAnsi="Times New Roman" w:cs="Times New Roman"/>
                <w:bCs/>
                <w:sz w:val="24"/>
                <w:szCs w:val="24"/>
                <w:lang w:eastAsia="lv-LV"/>
              </w:rPr>
              <w:t>Problēmsituāciju</w:t>
            </w:r>
            <w:proofErr w:type="spellEnd"/>
            <w:r>
              <w:rPr>
                <w:rFonts w:ascii="Times New Roman" w:eastAsia="Times New Roman" w:hAnsi="Times New Roman" w:cs="Times New Roman"/>
                <w:bCs/>
                <w:sz w:val="24"/>
                <w:szCs w:val="24"/>
                <w:lang w:eastAsia="lv-LV"/>
              </w:rPr>
              <w:t xml:space="preserve"> gadījumā izglītības iestāde nodrošina nepieciešamo atbalstu visiem iesaistītajiem.</w:t>
            </w:r>
          </w:p>
        </w:tc>
        <w:tc>
          <w:tcPr>
            <w:tcW w:w="4158" w:type="dxa"/>
            <w:gridSpan w:val="2"/>
          </w:tcPr>
          <w:p w14:paraId="1EDCF2E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darbība ir jāpilnveido, veidojot iekļaujošu mācību vidi un īstenojot vienlīdzīgas attieksmes organizācijas kultūru. Izglītības iestādē nav izstrādāta kārtība vai rīcības plāns gadījumiem, kad kāds tiek fiziski un/vai emocionāli apcelts vai aizskarts. Personāls, pamanot apcelšanas un aizskaršanas gadījumus, tos risina. Izglītības iestādē ir bijuši gadījumi, kas nav risināti, bet tas nav būtiski ietekmējis izglītojamo, pedagogu vai vecāku psiholoģisko labklājību. </w:t>
            </w:r>
          </w:p>
        </w:tc>
        <w:tc>
          <w:tcPr>
            <w:tcW w:w="13" w:type="dxa"/>
            <w:tcBorders>
              <w:top w:val="nil"/>
              <w:left w:val="nil"/>
              <w:bottom w:val="nil"/>
              <w:right w:val="nil"/>
            </w:tcBorders>
          </w:tcPr>
          <w:p w14:paraId="1D604C5C" w14:textId="77777777" w:rsidR="007D72A9" w:rsidRDefault="007D72A9">
            <w:pPr>
              <w:rPr>
                <w:rFonts w:ascii="Calibri" w:eastAsia="Calibri" w:hAnsi="Calibri"/>
              </w:rPr>
            </w:pPr>
          </w:p>
        </w:tc>
      </w:tr>
    </w:tbl>
    <w:p w14:paraId="41D39FDC" w14:textId="77777777" w:rsidR="007D72A9" w:rsidRDefault="007D72A9"/>
    <w:p w14:paraId="6EA89F40" w14:textId="77777777" w:rsidR="007D72A9" w:rsidRDefault="007443E3">
      <w:pPr>
        <w:spacing w:after="0" w:line="240" w:lineRule="auto"/>
        <w:jc w:val="center"/>
        <w:outlineLvl w:val="0"/>
        <w:rPr>
          <w:rFonts w:ascii="Times New Roman" w:eastAsia="Times New Roman" w:hAnsi="Times New Roman" w:cs="Times New Roman"/>
          <w:bCs/>
          <w:sz w:val="32"/>
          <w:szCs w:val="32"/>
          <w:lang w:eastAsia="lv-LV"/>
        </w:rPr>
      </w:pPr>
      <w:r>
        <w:br w:type="page"/>
      </w:r>
    </w:p>
    <w:p w14:paraId="55F23C68" w14:textId="4756578A" w:rsidR="007D72A9" w:rsidRDefault="007F2D1C">
      <w:pPr>
        <w:spacing w:after="0" w:line="240" w:lineRule="auto"/>
        <w:jc w:val="center"/>
        <w:outlineLvl w:val="0"/>
        <w:rPr>
          <w:rFonts w:ascii="Times New Roman" w:eastAsia="Times New Roman" w:hAnsi="Times New Roman" w:cs="Times New Roman"/>
          <w:bCs/>
          <w:sz w:val="32"/>
          <w:szCs w:val="32"/>
          <w:lang w:eastAsia="lv-LV"/>
        </w:rPr>
      </w:pPr>
      <w:r>
        <w:rPr>
          <w:rFonts w:ascii="Times New Roman" w:eastAsia="Times New Roman" w:hAnsi="Times New Roman" w:cs="Times New Roman"/>
          <w:bCs/>
          <w:sz w:val="32"/>
          <w:szCs w:val="32"/>
          <w:lang w:eastAsia="lv-LV"/>
        </w:rPr>
        <w:lastRenderedPageBreak/>
        <w:t xml:space="preserve">3. </w:t>
      </w:r>
      <w:r w:rsidR="007443E3">
        <w:rPr>
          <w:rFonts w:ascii="Times New Roman" w:eastAsia="Times New Roman" w:hAnsi="Times New Roman" w:cs="Times New Roman"/>
          <w:bCs/>
          <w:sz w:val="32"/>
          <w:szCs w:val="32"/>
          <w:lang w:eastAsia="lv-LV"/>
        </w:rPr>
        <w:t>KVALITĀTES JOMA – IEKĻAUJOŠA VIDE</w:t>
      </w:r>
    </w:p>
    <w:p w14:paraId="490439D2"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422B178A" w14:textId="33B23CD1" w:rsidR="007D72A9" w:rsidRDefault="007F2D1C">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3.1. </w:t>
      </w:r>
      <w:r w:rsidR="007443E3">
        <w:rPr>
          <w:rFonts w:ascii="Times New Roman" w:eastAsia="Times New Roman" w:hAnsi="Times New Roman" w:cs="Times New Roman"/>
          <w:b/>
          <w:sz w:val="24"/>
          <w:szCs w:val="24"/>
          <w:lang w:eastAsia="lv-LV"/>
        </w:rPr>
        <w:t>Kritērijs – PIEEJAMĪBA</w:t>
      </w:r>
    </w:p>
    <w:p w14:paraId="0A32D257"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5ABC18D7" w14:textId="560C3362" w:rsidR="007D72A9" w:rsidRDefault="007443E3">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Kritērija “Pieejamība” ietvaros tiek izvērtēta izglītības iestādes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xml:space="preserve"> izpratne par izglītības pieejamības jautājumiem, izglītības vides pieejamība un iespējas izglītības programmas apguvi pielāgot izglītojamiem ar speciālajām vajadzībām, izglītības iestādes iespējas un piedāvājums, lai nodrošinātu augstu izglītības kvalitāti izglītojamiem no dažādām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izglītības iestādes rīcība priekšlaicīgas mācību pārtraukšanas risku mazināšanai</w:t>
      </w:r>
      <w:r w:rsidR="002B452A">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dienesta viesnīcu</w:t>
      </w:r>
      <w:r w:rsidR="002B452A">
        <w:rPr>
          <w:rFonts w:ascii="Times New Roman" w:eastAsia="Times New Roman" w:hAnsi="Times New Roman" w:cs="Times New Roman"/>
          <w:bCs/>
          <w:sz w:val="24"/>
          <w:szCs w:val="24"/>
          <w:lang w:eastAsia="lv-LV"/>
        </w:rPr>
        <w:t xml:space="preserve"> un/vai internātu</w:t>
      </w:r>
      <w:r>
        <w:rPr>
          <w:rFonts w:ascii="Times New Roman" w:eastAsia="Times New Roman" w:hAnsi="Times New Roman" w:cs="Times New Roman"/>
          <w:bCs/>
          <w:sz w:val="24"/>
          <w:szCs w:val="24"/>
          <w:lang w:eastAsia="lv-LV"/>
        </w:rPr>
        <w:t xml:space="preserve"> pieejamība</w:t>
      </w:r>
      <w:r w:rsidR="002B452A">
        <w:rPr>
          <w:rFonts w:ascii="Times New Roman" w:eastAsia="Times New Roman" w:hAnsi="Times New Roman" w:cs="Times New Roman"/>
          <w:bCs/>
          <w:sz w:val="24"/>
          <w:szCs w:val="24"/>
          <w:lang w:eastAsia="lv-LV"/>
        </w:rPr>
        <w:t xml:space="preserve"> un kvalitāte, izglītības iestādes rīcība, izvērtējot nepieciešamību licencēt speciālās izglītības programmu</w:t>
      </w:r>
      <w:r>
        <w:rPr>
          <w:rFonts w:ascii="Times New Roman" w:eastAsia="Times New Roman" w:hAnsi="Times New Roman" w:cs="Times New Roman"/>
          <w:bCs/>
          <w:sz w:val="24"/>
          <w:szCs w:val="24"/>
          <w:lang w:eastAsia="lv-LV"/>
        </w:rPr>
        <w:t>.</w:t>
      </w:r>
    </w:p>
    <w:p w14:paraId="7D11C3A6"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2D8BA573" w14:textId="422CC09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6C1AB847" w14:textId="77777777" w:rsidR="007F2D1C" w:rsidRPr="007F2D1C" w:rsidRDefault="007443E3" w:rsidP="008A1660">
      <w:pPr>
        <w:pStyle w:val="Sarakstarindkopa"/>
        <w:numPr>
          <w:ilvl w:val="2"/>
          <w:numId w:val="19"/>
        </w:numPr>
        <w:spacing w:after="0" w:line="240" w:lineRule="auto"/>
        <w:ind w:left="1134" w:hanging="708"/>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iestādes izpratne par faktoriem, kuri ietekmē izglītības pieejamību;</w:t>
      </w:r>
    </w:p>
    <w:p w14:paraId="140A4987" w14:textId="77777777" w:rsidR="00BB183F" w:rsidRPr="00BB183F" w:rsidRDefault="007443E3" w:rsidP="008A1660">
      <w:pPr>
        <w:pStyle w:val="Sarakstarindkopa"/>
        <w:numPr>
          <w:ilvl w:val="2"/>
          <w:numId w:val="19"/>
        </w:numPr>
        <w:spacing w:after="0" w:line="240" w:lineRule="auto"/>
        <w:ind w:left="1134" w:hanging="708"/>
        <w:jc w:val="both"/>
        <w:outlineLvl w:val="0"/>
        <w:rPr>
          <w:rFonts w:ascii="Times New Roman" w:eastAsia="Times New Roman" w:hAnsi="Times New Roman" w:cs="Times New Roman"/>
          <w:bCs/>
          <w:sz w:val="28"/>
          <w:szCs w:val="28"/>
          <w:lang w:eastAsia="lv-LV"/>
        </w:rPr>
      </w:pPr>
      <w:r w:rsidRPr="007F2D1C">
        <w:rPr>
          <w:rFonts w:ascii="Times New Roman" w:hAnsi="Times New Roman" w:cs="Times New Roman"/>
          <w:sz w:val="24"/>
          <w:szCs w:val="24"/>
        </w:rPr>
        <w:t>Izglītības vides pieejamība un izglītības programmas pielāgošana izglītojamiem ar speciālajām vajadzībām (tiek izvērtēts vispārējā un profesionālajā izglītībā, izņemot profesionālās ievirzes izglītības iestādēs sportā un/vai īstenojot profesionālās ievirzes izglītības programmu sportā);</w:t>
      </w:r>
    </w:p>
    <w:p w14:paraId="75F9C762" w14:textId="77777777" w:rsidR="00BB183F" w:rsidRPr="00BB183F" w:rsidRDefault="007443E3" w:rsidP="008A1660">
      <w:pPr>
        <w:pStyle w:val="Sarakstarindkopa"/>
        <w:numPr>
          <w:ilvl w:val="2"/>
          <w:numId w:val="19"/>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B183F">
        <w:rPr>
          <w:rFonts w:ascii="Times New Roman" w:hAnsi="Times New Roman" w:cs="Times New Roman"/>
          <w:sz w:val="24"/>
          <w:szCs w:val="24"/>
        </w:rPr>
        <w:t>Izglītības iestādes iespēju un piedāvājuma ietekme uz iespējām nodrošināt augstu izglītības kvalitāti (tiek izvērtēts vispārējā un profesionālajā izglītībā, izņemot profesionālās ievirzes izglītības iestādes, profesionālās tālākizglītības un profesionālās pilnveides izglītības iestādes)</w:t>
      </w:r>
      <w:r w:rsidR="00B0678B" w:rsidRPr="00BB183F">
        <w:rPr>
          <w:rFonts w:ascii="Times New Roman" w:hAnsi="Times New Roman" w:cs="Times New Roman"/>
          <w:sz w:val="24"/>
          <w:szCs w:val="24"/>
        </w:rPr>
        <w:t>;</w:t>
      </w:r>
    </w:p>
    <w:p w14:paraId="4931A01B" w14:textId="77777777" w:rsidR="00BB183F" w:rsidRPr="00BB183F" w:rsidRDefault="007443E3" w:rsidP="008A1660">
      <w:pPr>
        <w:pStyle w:val="Sarakstarindkopa"/>
        <w:numPr>
          <w:ilvl w:val="2"/>
          <w:numId w:val="19"/>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B183F">
        <w:rPr>
          <w:rFonts w:ascii="Times New Roman" w:hAnsi="Times New Roman" w:cs="Times New Roman"/>
          <w:sz w:val="24"/>
          <w:szCs w:val="24"/>
        </w:rPr>
        <w:t>Izglītības iestādes rīcība priekšlaicīgas mācību pārtraukšanas risku mazināšanā (tiek izvērtēts vispārējā un profesionālajā izglītībā, izņemot pirmsskolas izglītības iestādes, speciālās izglītības iestādes, profesionālās tālākizglītības un profesionālās pilnveides izglītības iestādes);</w:t>
      </w:r>
    </w:p>
    <w:p w14:paraId="0EF6220C" w14:textId="77777777" w:rsidR="00BB183F" w:rsidRPr="00BB183F" w:rsidRDefault="007443E3" w:rsidP="008A1660">
      <w:pPr>
        <w:pStyle w:val="Sarakstarindkopa"/>
        <w:numPr>
          <w:ilvl w:val="2"/>
          <w:numId w:val="19"/>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B183F">
        <w:rPr>
          <w:rFonts w:ascii="Times New Roman" w:hAnsi="Times New Roman" w:cs="Times New Roman"/>
          <w:sz w:val="24"/>
          <w:szCs w:val="24"/>
        </w:rPr>
        <w:t>Izglītības iestādes piedāvātās iespējas izmantot dienesta viesnīcu un/vai internātu (tiek izvērtēts speciālās izglītības iestādēs, vispārējās izglītības iestādē vai profesionālās izglītības iestādē, kurā ir dienesta viesnīca un/vai internāts);</w:t>
      </w:r>
    </w:p>
    <w:p w14:paraId="445F3488" w14:textId="1A6E27B6" w:rsidR="007D72A9" w:rsidRPr="00BB183F" w:rsidRDefault="007443E3" w:rsidP="008A1660">
      <w:pPr>
        <w:pStyle w:val="Sarakstarindkopa"/>
        <w:numPr>
          <w:ilvl w:val="2"/>
          <w:numId w:val="19"/>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B183F">
        <w:rPr>
          <w:rFonts w:ascii="Times New Roman" w:hAnsi="Times New Roman" w:cs="Times New Roman"/>
          <w:sz w:val="24"/>
          <w:szCs w:val="24"/>
        </w:rPr>
        <w:t>Izglītības iestādes rīcība, izvērtējot nepieciešamību licencēt speciālās izglītības programmu (tiek izvērtēts vispārējās izglītības iestādēs, kuras īsteno pirmsskolas izglītības programmu un/vai vispārējās pamatizglītības programmu, sākot ar 2023./2024.māc.g.).</w:t>
      </w:r>
    </w:p>
    <w:p w14:paraId="136F0EEA"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bl>
      <w:tblPr>
        <w:tblStyle w:val="Reatabula"/>
        <w:tblW w:w="14034" w:type="dxa"/>
        <w:tblInd w:w="-572" w:type="dxa"/>
        <w:tblLayout w:type="fixed"/>
        <w:tblLook w:val="04A0" w:firstRow="1" w:lastRow="0" w:firstColumn="1" w:lastColumn="0" w:noHBand="0" w:noVBand="1"/>
      </w:tblPr>
      <w:tblGrid>
        <w:gridCol w:w="1561"/>
        <w:gridCol w:w="4157"/>
        <w:gridCol w:w="4158"/>
        <w:gridCol w:w="4158"/>
      </w:tblGrid>
      <w:tr w:rsidR="007D72A9" w14:paraId="74A40671" w14:textId="77777777">
        <w:tc>
          <w:tcPr>
            <w:tcW w:w="1560" w:type="dxa"/>
          </w:tcPr>
          <w:p w14:paraId="269BE1C1"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45306C2D"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7" w:type="dxa"/>
          </w:tcPr>
          <w:p w14:paraId="6DB2C3A0"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7E07C3B0"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0AEB2CCE"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7B2283AB"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76223718"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19A89D37"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7C2130C1" w14:textId="77777777">
        <w:tc>
          <w:tcPr>
            <w:tcW w:w="1560" w:type="dxa"/>
          </w:tcPr>
          <w:p w14:paraId="5398177C" w14:textId="02668183" w:rsidR="007D72A9" w:rsidRDefault="007540BB">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3.1</w:t>
            </w:r>
            <w:r w:rsidR="00993CC0">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w:t>
            </w:r>
            <w:r w:rsidR="00993CC0">
              <w:rPr>
                <w:rFonts w:ascii="Times New Roman" w:eastAsia="Times New Roman" w:hAnsi="Times New Roman" w:cs="Times New Roman"/>
                <w:bCs/>
                <w:sz w:val="24"/>
                <w:szCs w:val="24"/>
                <w:lang w:eastAsia="lv-LV"/>
              </w:rPr>
              <w:t>.</w:t>
            </w:r>
          </w:p>
        </w:tc>
        <w:tc>
          <w:tcPr>
            <w:tcW w:w="4157" w:type="dxa"/>
          </w:tcPr>
          <w:p w14:paraId="0CC9C26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dažādām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(piemēram, administrācijai, pedagogiem, izglītojamiem, vecākiem, dibinātājam) ir saskaņota un vienota izpratne par iespējamajiem faktoriem, kuri ietekmē izglītības pieejamību, un tās visu iesaistīto pušu faktiskā rīcība atbilst šai izpratnei. Izglītības iestādē ir skaidrība </w:t>
            </w:r>
            <w:r>
              <w:rPr>
                <w:rFonts w:ascii="Times New Roman" w:eastAsia="Times New Roman" w:hAnsi="Times New Roman" w:cs="Times New Roman"/>
                <w:bCs/>
                <w:sz w:val="24"/>
                <w:szCs w:val="24"/>
                <w:lang w:eastAsia="lv-LV"/>
              </w:rPr>
              <w:lastRenderedPageBreak/>
              <w:t>par tās pieejamību: (i) izglītības programmas piedāvājumu un gatavību īstenot citas izglītības programmas, (ii) sociālekonomiskajiem faktoriem, kuri sekmē izglītības pieejamību izglītojamiem, (iii) izglītības iestādes īstenoto pedagoģisko pieeju un tās atbilstību izglītojamo spējām, vajadzībām un interesēm, (iv) izglītības iestādes piedāvājuma atbilstību mainīgajām sabiedrības vajadzībām.</w:t>
            </w:r>
          </w:p>
        </w:tc>
        <w:tc>
          <w:tcPr>
            <w:tcW w:w="4158" w:type="dxa"/>
          </w:tcPr>
          <w:p w14:paraId="3333681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dažādām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(piemēram, administrācijai, pedagogiem, izglītojamiem, vecākiem, dibinātājam) pamatā ir līdzīga izpratne par iespējamajiem faktoriem, kuri ietekmē izglītības pieejamību, un tās lielākās daļas iesaistīto pušu faktiskā rīcība atbilst šai izpratnei. Izglītības iestādē lielākoties </w:t>
            </w:r>
            <w:r>
              <w:rPr>
                <w:rFonts w:ascii="Times New Roman" w:eastAsia="Times New Roman" w:hAnsi="Times New Roman" w:cs="Times New Roman"/>
                <w:bCs/>
                <w:sz w:val="24"/>
                <w:szCs w:val="24"/>
                <w:lang w:eastAsia="lv-LV"/>
              </w:rPr>
              <w:lastRenderedPageBreak/>
              <w:t>ir skaidrība par tās pieejamību: (i) izglītības programmas piedāvājumu un gatavību īstenot vēl citas izglītības programmas, (ii) sociālekonomiskajiem faktoriem, kuri sekmē izglītības pieejamību izglītojamiem, (iii) izglītības iestādes īstenoto pedagoģisko pieeju un tās atbilstību izglītojamo spējām, vajadzībām un interesēm, (iv) izglītības iestādes piedāvājuma atbilstību mainīgajām sabiedrības vajadzībām.</w:t>
            </w:r>
          </w:p>
        </w:tc>
        <w:tc>
          <w:tcPr>
            <w:tcW w:w="4158" w:type="dxa"/>
          </w:tcPr>
          <w:p w14:paraId="562C4A0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dažādām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(piemēram, administrācijai, pedagogiem, izglītojamiem, vecākiem, dibinātājam) ir atšķirīga izpratne par iespējamajiem faktoriem, kuri ietekmē izglītības pieejamību, un tās iesaistīto pušu faktiskā rīcība atklāj atšķirīgo izpratni. Izglītības iestādē ir daļēja skaidrība par tās </w:t>
            </w:r>
            <w:r>
              <w:rPr>
                <w:rFonts w:ascii="Times New Roman" w:eastAsia="Times New Roman" w:hAnsi="Times New Roman" w:cs="Times New Roman"/>
                <w:bCs/>
                <w:sz w:val="24"/>
                <w:szCs w:val="24"/>
                <w:lang w:eastAsia="lv-LV"/>
              </w:rPr>
              <w:lastRenderedPageBreak/>
              <w:t>pieejamību (i) izglītības programmas piedāvājumu un gatavību īstenot vēl citas izglītības programmas, (ii) sociālekonomiskajiem faktoriem, kuri sekmē izglītības pieejamību izglītojamiem, (iii) izglītības iestādes īstenoto pedagoģisko pieeju un tās atbilstību izglītojamo spējām, vajadzībām un interesēm, (iv) izglītības iestādes piedāvājuma atbilstību mainīgajām sabiedrības vajadzībām.</w:t>
            </w:r>
          </w:p>
        </w:tc>
      </w:tr>
      <w:tr w:rsidR="007D72A9" w14:paraId="673D9058" w14:textId="77777777">
        <w:tc>
          <w:tcPr>
            <w:tcW w:w="1560" w:type="dxa"/>
          </w:tcPr>
          <w:p w14:paraId="20585520" w14:textId="1271B8F0" w:rsidR="007D72A9" w:rsidRDefault="007540BB">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3.1</w:t>
            </w:r>
            <w:r w:rsidR="00993CC0">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2</w:t>
            </w:r>
            <w:r w:rsidR="00993CC0">
              <w:rPr>
                <w:rFonts w:ascii="Times New Roman" w:eastAsia="Times New Roman" w:hAnsi="Times New Roman" w:cs="Times New Roman"/>
                <w:bCs/>
                <w:sz w:val="24"/>
                <w:szCs w:val="24"/>
                <w:lang w:eastAsia="lv-LV"/>
              </w:rPr>
              <w:t>.</w:t>
            </w:r>
          </w:p>
        </w:tc>
        <w:tc>
          <w:tcPr>
            <w:tcW w:w="4157" w:type="dxa"/>
          </w:tcPr>
          <w:p w14:paraId="77C66D9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nodrošina mūsdienīgus vides pieejamības risinājumus un izglītības programmas pielāgošanu izglītojamiem ar speciālām vajadzībām klātienē un/vai attālināti. </w:t>
            </w:r>
          </w:p>
        </w:tc>
        <w:tc>
          <w:tcPr>
            <w:tcW w:w="4158" w:type="dxa"/>
          </w:tcPr>
          <w:p w14:paraId="1266FFD7"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nodrošina pietiekamu vides pieejamību un izglītības programmas pielāgošanu izglītojamiem ar speciālām vajadzībām klātienē un/vai attālināti. </w:t>
            </w:r>
          </w:p>
        </w:tc>
        <w:tc>
          <w:tcPr>
            <w:tcW w:w="4158" w:type="dxa"/>
          </w:tcPr>
          <w:p w14:paraId="1471A7C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iestādei nav pilnvērtīgu iespēju nodrošināt vides pieejamību klātienē un izglītības programmas pielāgošanu izglītojamiem ar speciālām vajadzībām, bet tā izglītojamiem var piedāvāt iespēju izglītības programmu apgūt pēc individuālā izglītības programmas apguves plāna un/vai attālināti. </w:t>
            </w:r>
          </w:p>
        </w:tc>
      </w:tr>
      <w:tr w:rsidR="007D72A9" w14:paraId="496838B2" w14:textId="77777777">
        <w:tc>
          <w:tcPr>
            <w:tcW w:w="1560" w:type="dxa"/>
          </w:tcPr>
          <w:p w14:paraId="3FD77C20" w14:textId="427CD59C" w:rsidR="007D72A9" w:rsidRDefault="007540BB">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3.1</w:t>
            </w:r>
            <w:r w:rsidR="00993CC0">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3</w:t>
            </w:r>
            <w:r w:rsidR="00993CC0">
              <w:rPr>
                <w:rFonts w:ascii="Times New Roman" w:eastAsia="Times New Roman" w:hAnsi="Times New Roman" w:cs="Times New Roman"/>
                <w:bCs/>
                <w:sz w:val="24"/>
                <w:szCs w:val="24"/>
                <w:lang w:eastAsia="lv-LV"/>
              </w:rPr>
              <w:t>.</w:t>
            </w:r>
          </w:p>
        </w:tc>
        <w:tc>
          <w:tcPr>
            <w:tcW w:w="4157" w:type="dxa"/>
          </w:tcPr>
          <w:p w14:paraId="48C1B0A4" w14:textId="73DC02F1"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pieejams plašs piedāvājums un tiek īstenotas darbības, kuras nodrošina augstāku izglītības kvalitāti (seši vai septiņi no nosauktajiem), tai skaitā: (i) izglītības iestādē ir pilnas slodzes izglītības iestādes vadītājs, direktora vietnieks izglītības un/vai audzināšanas jomā, direktora vietnieks saimnieciski administratīvajā darbā, lai nodrošinātu sekmīgāku pārvaldības kvalitāti, (ii) izglītības iestādei ir pieejams dibinātāja finansējums un/vai cita veida piesaistīts finansējums mikroklimata un fiziskās vides jautājumu mērķtiecīgai sakārtošanai, ko apliecina izglītības iestādes attīstības plāns un/vai cilvēkresursu attīstības stratēģija un </w:t>
            </w:r>
            <w:r>
              <w:rPr>
                <w:rFonts w:ascii="Times New Roman" w:eastAsia="Times New Roman" w:hAnsi="Times New Roman" w:cs="Times New Roman"/>
                <w:bCs/>
                <w:sz w:val="24"/>
                <w:szCs w:val="24"/>
                <w:lang w:eastAsia="lv-LV"/>
              </w:rPr>
              <w:lastRenderedPageBreak/>
              <w:t xml:space="preserve">pēdējo divu gadu laikā paveiktais, (iii) izglītības iestādei ir pieejams dibinātāja finansiāls un/vai cita veida atbalsts  pakāpeniskai visu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xml:space="preserve"> iesaistei pieaugušo izglītībā, (iv) izglītības iestāde īsteno izglītojamo personības izaugsmi veicinošas izglītības programmas, lai sekmētu izglītojamo motivāciju mācīties, </w:t>
            </w:r>
            <w:proofErr w:type="spellStart"/>
            <w:r>
              <w:rPr>
                <w:rFonts w:ascii="Times New Roman" w:eastAsia="Times New Roman" w:hAnsi="Times New Roman" w:cs="Times New Roman"/>
                <w:bCs/>
                <w:sz w:val="24"/>
                <w:szCs w:val="24"/>
                <w:lang w:eastAsia="lv-LV"/>
              </w:rPr>
              <w:t>pašvadītas</w:t>
            </w:r>
            <w:proofErr w:type="spellEnd"/>
            <w:r>
              <w:rPr>
                <w:rFonts w:ascii="Times New Roman" w:eastAsia="Times New Roman" w:hAnsi="Times New Roman" w:cs="Times New Roman"/>
                <w:bCs/>
                <w:sz w:val="24"/>
                <w:szCs w:val="24"/>
                <w:lang w:eastAsia="lv-LV"/>
              </w:rPr>
              <w:t xml:space="preserve"> mācīšanās prasmes un izglītības iestādes organizācijas kultūr</w:t>
            </w:r>
            <w:r w:rsidR="00534542">
              <w:rPr>
                <w:rFonts w:ascii="Times New Roman" w:eastAsia="Times New Roman" w:hAnsi="Times New Roman" w:cs="Times New Roman"/>
                <w:bCs/>
                <w:sz w:val="24"/>
                <w:szCs w:val="24"/>
                <w:lang w:eastAsia="lv-LV"/>
              </w:rPr>
              <w:t>as pilnveidi</w:t>
            </w:r>
            <w:r>
              <w:rPr>
                <w:rFonts w:ascii="Times New Roman" w:eastAsia="Times New Roman" w:hAnsi="Times New Roman" w:cs="Times New Roman"/>
                <w:bCs/>
                <w:sz w:val="24"/>
                <w:szCs w:val="24"/>
                <w:lang w:eastAsia="lv-LV"/>
              </w:rPr>
              <w:t xml:space="preserve">, jo īstenošanas procesā iesaistās viss pedagoģiskais personāls, (v) izglītības iestāde pilnveido un dažādo tās piedāvājumu izglītojamiem un/vai citām tās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izmantojot attālināto mācību sniegtās iespējas, (vi) izglītības iestādē pedagogiem tiek apmaksāta gatavošanās mācībām un citi papildus darbi, kuri ietekmē pedagogu motivāciju un darba kvalitāti, (vii) izglītības iestādē ir dažāda veida interešu izglītība (visi veidi – kultūrizglītība, interešu izglītība STEM jomā un sportā, izglītības iestādes specializācijas jautājumos, dažādos profesionālajos mācību priekšmetos vai padziļināto grozu mācību priekšmetos vidējā izglītībā), kura nodrošina izglītojamiem iespējas pilnveidoties un iegūt daudzpusīgas iespējas iegūt augsti kvalitatīvu izglītību.</w:t>
            </w:r>
          </w:p>
        </w:tc>
        <w:tc>
          <w:tcPr>
            <w:tcW w:w="4158" w:type="dxa"/>
          </w:tcPr>
          <w:p w14:paraId="49A25553" w14:textId="32A7809A"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ir pieejams optimāls piedāvājums un tiek īstenotas darbības, kuras nodrošina augstāku izglītības kvalitāti (trīs līdz pieci no nosauktajiem), tai skaitā: (i) izglītības iestādē ir pilnas slodzes izglītības iestādes vadītājs, direktora vietnieks izglītības un/vai audzināšanas jomā, direktora vietnieks saimnieciski administratīvajā darbā, lai nodrošinātu sekmīgāku pārvaldības kvalitāti, (ii) izglītības iestādei ir pieejams dibinātāja finansējums un/vai cita veida piesaistīts finansējums mikroklimata un fiziskās vides jautājumu mērķtiecīgai sakārtošanai, ko apliecina izglītības iestādes attīstības plāns un/vai cilvēkresursu attīstības stratēģija un pēdējo divu gadu laikā paveiktais, (iii) </w:t>
            </w:r>
            <w:r>
              <w:rPr>
                <w:rFonts w:ascii="Times New Roman" w:eastAsia="Times New Roman" w:hAnsi="Times New Roman" w:cs="Times New Roman"/>
                <w:bCs/>
                <w:sz w:val="24"/>
                <w:szCs w:val="24"/>
                <w:lang w:eastAsia="lv-LV"/>
              </w:rPr>
              <w:lastRenderedPageBreak/>
              <w:t xml:space="preserve">izglītības iestādei ir pieejams dibinātāja finansiāls un/vai cita veida atbalsts  pakāpeniskai visu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xml:space="preserve"> iesaistei pieaugušo izglītībā, (iv) izglītības iestāde īsteno izglītojamo personības izaugsmi veicinošas izglītības programmas, lai sekmētu izglītojamo motivāciju mācīties, </w:t>
            </w:r>
            <w:proofErr w:type="spellStart"/>
            <w:r>
              <w:rPr>
                <w:rFonts w:ascii="Times New Roman" w:eastAsia="Times New Roman" w:hAnsi="Times New Roman" w:cs="Times New Roman"/>
                <w:bCs/>
                <w:sz w:val="24"/>
                <w:szCs w:val="24"/>
                <w:lang w:eastAsia="lv-LV"/>
              </w:rPr>
              <w:t>pašvadītas</w:t>
            </w:r>
            <w:proofErr w:type="spellEnd"/>
            <w:r>
              <w:rPr>
                <w:rFonts w:ascii="Times New Roman" w:eastAsia="Times New Roman" w:hAnsi="Times New Roman" w:cs="Times New Roman"/>
                <w:bCs/>
                <w:sz w:val="24"/>
                <w:szCs w:val="24"/>
                <w:lang w:eastAsia="lv-LV"/>
              </w:rPr>
              <w:t xml:space="preserve"> mācīšanās prasmes un </w:t>
            </w:r>
            <w:r w:rsidR="00534542">
              <w:rPr>
                <w:rFonts w:ascii="Times New Roman" w:eastAsia="Times New Roman" w:hAnsi="Times New Roman" w:cs="Times New Roman"/>
                <w:bCs/>
                <w:sz w:val="24"/>
                <w:szCs w:val="24"/>
                <w:lang w:eastAsia="lv-LV"/>
              </w:rPr>
              <w:t>izglītības iestādes organizācijas kultūras pilnveidi</w:t>
            </w:r>
            <w:r>
              <w:rPr>
                <w:rFonts w:ascii="Times New Roman" w:eastAsia="Times New Roman" w:hAnsi="Times New Roman" w:cs="Times New Roman"/>
                <w:bCs/>
                <w:sz w:val="24"/>
                <w:szCs w:val="24"/>
                <w:lang w:eastAsia="lv-LV"/>
              </w:rPr>
              <w:t xml:space="preserve">, jo īstenošanas procesā iesaistās viss pedagoģiskais personāls, (v) izglītības iestāde pilnveido un dažādo tās piedāvājumu izglītojamiem un/vai citām tās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izmantojot attālināto mācību sniegtās iespējas, (vi) izglītības iestādē pedagogiem tiek apmaksāta gatavošanās mācībām un citi papildus darbi, kuri ietekmē pedagogu motivāciju un darba kvalitāti, (vii) izglītības iestādē ir dažāda veida interešu izglītība (visi veidi – kultūrizglītība, interešu izglītība STEM jomā un sportā, izglītības iestādes specializācijas jautājumos, dažādos profesionālajos mācību priekšmetos vai padziļināto grozu mācību priekšmetos vidējā izglītībā), kura nodrošina izglītojamiem iespējas pilnveidoties un iegūt daudzpusīgas iespējas iegūt augsti kvalitatīvu izglītību.</w:t>
            </w:r>
          </w:p>
        </w:tc>
        <w:tc>
          <w:tcPr>
            <w:tcW w:w="4158" w:type="dxa"/>
          </w:tcPr>
          <w:p w14:paraId="73B03182" w14:textId="3C21816A"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ir pieejams ierobežots piedāvājums un tiek īstenotas darbības, kuras daļēji nodrošina iespējas nodrošināt augstāku izglītības kvalitāti (viens vai divi no nosauktajiem), tai skaitā: (i) izglītības iestādē ir pilnas slodzes izglītības iestādes vadītājs, direktora vietnieks izglītības un/vai audzināšanas jomā, direktora vietnieks saimnieciski administratīvajā darbā, lai nodrošinātu sekmīgāku pārvaldības kvalitāti, (ii) izglītības iestādei ir pieejams dibinātāja finansējums un/vai cita veida piesaistīts finansējums mikroklimata un fiziskās vides jautājumu mērķtiecīgai sakārtošanai, ko apliecina izglītības iestādes attīstības plāns un/vai cilvēkresursu attīstības stratēģija un </w:t>
            </w:r>
            <w:r>
              <w:rPr>
                <w:rFonts w:ascii="Times New Roman" w:eastAsia="Times New Roman" w:hAnsi="Times New Roman" w:cs="Times New Roman"/>
                <w:bCs/>
                <w:sz w:val="24"/>
                <w:szCs w:val="24"/>
                <w:lang w:eastAsia="lv-LV"/>
              </w:rPr>
              <w:lastRenderedPageBreak/>
              <w:t xml:space="preserve">pēdējo divu gadu laikā paveiktais, (iii) izglītības iestādei ir pieejams dibinātāja finansiāls un/vai cita veida atbalsts  pakāpeniskai visu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xml:space="preserve"> iesaistei pieaugušo izglītībā, (iv) izglītības iestāde īsteno izglītojamo personības izaugsmi veicinošas izglītības programmas, lai sekmētu izglītojamo motivāciju mācīties, </w:t>
            </w:r>
            <w:proofErr w:type="spellStart"/>
            <w:r>
              <w:rPr>
                <w:rFonts w:ascii="Times New Roman" w:eastAsia="Times New Roman" w:hAnsi="Times New Roman" w:cs="Times New Roman"/>
                <w:bCs/>
                <w:sz w:val="24"/>
                <w:szCs w:val="24"/>
                <w:lang w:eastAsia="lv-LV"/>
              </w:rPr>
              <w:t>pašvadītas</w:t>
            </w:r>
            <w:proofErr w:type="spellEnd"/>
            <w:r>
              <w:rPr>
                <w:rFonts w:ascii="Times New Roman" w:eastAsia="Times New Roman" w:hAnsi="Times New Roman" w:cs="Times New Roman"/>
                <w:bCs/>
                <w:sz w:val="24"/>
                <w:szCs w:val="24"/>
                <w:lang w:eastAsia="lv-LV"/>
              </w:rPr>
              <w:t xml:space="preserve"> mācīšanās prasmes un </w:t>
            </w:r>
            <w:r w:rsidR="00534542">
              <w:rPr>
                <w:rFonts w:ascii="Times New Roman" w:eastAsia="Times New Roman" w:hAnsi="Times New Roman" w:cs="Times New Roman"/>
                <w:bCs/>
                <w:sz w:val="24"/>
                <w:szCs w:val="24"/>
                <w:lang w:eastAsia="lv-LV"/>
              </w:rPr>
              <w:t>izglītības iestādes organizācijas kultūras pilnveidi</w:t>
            </w:r>
            <w:r>
              <w:rPr>
                <w:rFonts w:ascii="Times New Roman" w:eastAsia="Times New Roman" w:hAnsi="Times New Roman" w:cs="Times New Roman"/>
                <w:bCs/>
                <w:sz w:val="24"/>
                <w:szCs w:val="24"/>
                <w:lang w:eastAsia="lv-LV"/>
              </w:rPr>
              <w:t xml:space="preserve">, jo īstenošanas procesā iesaistās viss pedagoģiskais personāls, (v) izglītības iestāde pilnveido un dažādo tās piedāvājumu  izglītojamiem un/vai citām tās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izmantojot attālināto mācību sniegtās iespējas, (vi) izglītības iestādē pedagogiem tiek apmaksāta gatavošanās mācībām un citi papildus darbi, kuri ietekmē pedagogu motivāciju un darba kvalitāti, (vii) izglītības iestādē ir dažāda veida interešu izglītība (visi veidi – kultūrizglītība, interešu izglītība STEM jomā un sportā, izglītības iestādes specializācijas jautājumos, dažādos profesionālajos mācību priekšmetos vai padziļināto grozu mācību priekšmetos vidējā izglītībā), kura nodrošina izglītojamiem iespējas pilnveidoties un iegūt daudzpusīgas iespējas iegūt augsti kvalitatīvu izglītību.</w:t>
            </w:r>
          </w:p>
        </w:tc>
      </w:tr>
      <w:tr w:rsidR="007D72A9" w14:paraId="3399BFDC" w14:textId="77777777">
        <w:tc>
          <w:tcPr>
            <w:tcW w:w="1560" w:type="dxa"/>
          </w:tcPr>
          <w:p w14:paraId="3E53D0DE" w14:textId="612A8437" w:rsidR="007D72A9" w:rsidRDefault="007540BB">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3.1</w:t>
            </w:r>
            <w:r w:rsidR="00993CC0">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4</w:t>
            </w:r>
            <w:r w:rsidR="00993CC0">
              <w:rPr>
                <w:rFonts w:ascii="Times New Roman" w:eastAsia="Times New Roman" w:hAnsi="Times New Roman" w:cs="Times New Roman"/>
                <w:bCs/>
                <w:sz w:val="24"/>
                <w:szCs w:val="24"/>
                <w:lang w:eastAsia="lv-LV"/>
              </w:rPr>
              <w:t>.</w:t>
            </w:r>
          </w:p>
        </w:tc>
        <w:tc>
          <w:tcPr>
            <w:tcW w:w="4157" w:type="dxa"/>
          </w:tcPr>
          <w:p w14:paraId="3080A41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iestādei sadarbībā ar dibinātāju ir izveidota sistēma priekšlaicīgas mācību pārtraukšanas risku mazināšanai, tās darbība ir preventīva, visas iesaistītās puses zina par šīm iespējām un aktīvi tās izmanto. Izglītības iestādē mācības priekšlaicīgi tiek pārtrauktas ļoti reti.</w:t>
            </w:r>
          </w:p>
        </w:tc>
        <w:tc>
          <w:tcPr>
            <w:tcW w:w="4158" w:type="dxa"/>
          </w:tcPr>
          <w:p w14:paraId="5223350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Izglītības iestādei sadarbībā ar dibinātāju ir izstrādāti un pieejami risinājumi, kā izglītojamiem mazināt priekšlaicīgas mācību pārtraukšanas riskus, tomēr atsevišķos gadījumos to efektivitāte nav pietiekama.</w:t>
            </w:r>
          </w:p>
        </w:tc>
        <w:tc>
          <w:tcPr>
            <w:tcW w:w="4158" w:type="dxa"/>
          </w:tcPr>
          <w:p w14:paraId="2BB7573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un tās dibinātājs izvairās iedziļināties priekšlaicīgas mācību pārtraukšanas risku un jautājumu identificēšanā un risināšanā, lielākoties norādot, ka iesaistītajām pusēm šie jautājumi jārisina pašām.</w:t>
            </w:r>
          </w:p>
        </w:tc>
      </w:tr>
      <w:tr w:rsidR="007D72A9" w14:paraId="14363324" w14:textId="77777777">
        <w:tc>
          <w:tcPr>
            <w:tcW w:w="1560" w:type="dxa"/>
          </w:tcPr>
          <w:p w14:paraId="2C621D76" w14:textId="3AB9291D" w:rsidR="007D72A9" w:rsidRDefault="007540BB">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3.1</w:t>
            </w:r>
            <w:r w:rsidR="00993CC0">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5</w:t>
            </w:r>
            <w:r w:rsidR="00993CC0">
              <w:rPr>
                <w:rFonts w:ascii="Times New Roman" w:eastAsia="Times New Roman" w:hAnsi="Times New Roman" w:cs="Times New Roman"/>
                <w:bCs/>
                <w:sz w:val="24"/>
                <w:szCs w:val="24"/>
                <w:lang w:eastAsia="lv-LV"/>
              </w:rPr>
              <w:t>.</w:t>
            </w:r>
          </w:p>
        </w:tc>
        <w:tc>
          <w:tcPr>
            <w:tcW w:w="4157" w:type="dxa"/>
          </w:tcPr>
          <w:p w14:paraId="4B10F6B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nepieciešamības gadījumā nodrošina iespējas dzīvot mūsdienīgā dienesta viesnīcā vai internātā, kur ir apstiprināti iekšējās kārtības un drošības noteikumi, kuri tiek regulāri pilnībā ievēroti, ko apliecina izglītības iestādes vadības veiktais monitorings un iekšējā kontroles sistēma, lai pārraudzītu dienesta viesnīcas vai internāta darba kvalitāti.</w:t>
            </w:r>
          </w:p>
        </w:tc>
        <w:tc>
          <w:tcPr>
            <w:tcW w:w="4158" w:type="dxa"/>
          </w:tcPr>
          <w:p w14:paraId="64D64CF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nepieciešamības gadījumā nodrošina iespējas dzīvot dienesta viesnīcā vai internātā, kur ir apstiprināti iekšējās kārtības un drošības noteikumi, kuri pamatā tiek ievēroti, ko apliecina izglītības iestādes vadības veiktais monitorings un iekšējā kontroles sistēma, lai pārraudzītu dienesta viesnīcas vai internāta darba kvalitāti.</w:t>
            </w:r>
          </w:p>
        </w:tc>
        <w:tc>
          <w:tcPr>
            <w:tcW w:w="4158" w:type="dxa"/>
          </w:tcPr>
          <w:p w14:paraId="0C542C5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iestādei nav iespēju nodrošināt dienesta viesnīcas vai internāta pakalpojumus, bet tā izglītojamiem sniedz informāciju par iespējām rast citus risinājumus (piemēram, izmantot īres dzīvokļus, citas izglītības iestādes dienesta viesnīcu u.tml.).</w:t>
            </w:r>
          </w:p>
        </w:tc>
      </w:tr>
      <w:tr w:rsidR="007D72A9" w14:paraId="378E4BD2" w14:textId="77777777">
        <w:tc>
          <w:tcPr>
            <w:tcW w:w="1560" w:type="dxa"/>
          </w:tcPr>
          <w:p w14:paraId="7E54B9A0" w14:textId="5C3D13A6" w:rsidR="007D72A9" w:rsidRDefault="007540BB">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3.1</w:t>
            </w:r>
            <w:r w:rsidR="00993CC0">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6</w:t>
            </w:r>
            <w:r w:rsidR="00993CC0">
              <w:rPr>
                <w:rFonts w:ascii="Times New Roman" w:eastAsia="Times New Roman" w:hAnsi="Times New Roman" w:cs="Times New Roman"/>
                <w:bCs/>
                <w:sz w:val="24"/>
                <w:szCs w:val="24"/>
                <w:lang w:eastAsia="lv-LV"/>
              </w:rPr>
              <w:t>.</w:t>
            </w:r>
          </w:p>
        </w:tc>
        <w:tc>
          <w:tcPr>
            <w:tcW w:w="4157" w:type="dxa"/>
          </w:tcPr>
          <w:p w14:paraId="13622F4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regulāri izvērtē tās rīcībā esošo visu veidu informāciju par izglītojamiem pirmsskolas izglītības un/vai vispārējās pamatizglītības programmā (piemēram, izglītojamo ikdienas mācību sasniegumi, izglītojamo sasniegumi diagnosticējošajos darbos, izglītojamiem nepieciešamais un sniegtais atbalsts, īstenojot mācību darba diferenciāciju un individualizāciju, atbalsta personāla veiktā izpēte un izglītojamo spēju diagnostika u.tml.), un  pēc nepieciešamības  ne vēlāk kā nākamajā mācību gadā izglītības iestādē tiek licencēta jauna izglītības programma izglītojamiem, kuriem nepieciešams uzsākt mācības speciālās izglītības programmā.</w:t>
            </w:r>
          </w:p>
        </w:tc>
        <w:tc>
          <w:tcPr>
            <w:tcW w:w="4158" w:type="dxa"/>
          </w:tcPr>
          <w:p w14:paraId="38BB9B7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regulāri izvērtē tās rīcībā esošo visu veidu informāciju par izglītojamiem pirmsskolas izglītības un/vai vispārējās pamatizglītības programmā (piemēram, izglītojamo ikdienas mācību sasniegumi, izglītojamo sasniegumi diagnosticējošajos darbos, izglītojamiem nepieciešamais un sniegtais atbalsts, īstenojot mācību darba diferenciāciju un individualizāciju, atbalsta personāla veiktā izpēte un izglītojamo spēju diagnostika u.tml.), bet pēc nepieciešamības jaunas speciālās izglītības programmas licencēšanu ir iespējams uzsākt ne ātrāk kā divu gadu laikā pēc fakta konstatācijas.</w:t>
            </w:r>
          </w:p>
        </w:tc>
        <w:tc>
          <w:tcPr>
            <w:tcW w:w="4158" w:type="dxa"/>
          </w:tcPr>
          <w:p w14:paraId="10480FA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regulāri izvērtē tās rīcībā esošo visu veidu informāciju par izglītojamiem pirmsskolas izglītības un/vai vispārējās pamatizglītības programmā (piemēram, izglītojamo ikdienas mācību sasniegumi, izglītojamo sasniegumi diagnosticējošajos darbos, izglītojamiem nepieciešamais un sniegtais atbalsts, īstenojot mācību darba diferenciāciju un individualizāciju, atbalsta personāla veiktā izpēte un izglītojamo spēju diagnostika u.tml.), bet jaunas speciālās izglītības programmas licencēšanu atsakās veikt, norādot uz nepieciešamību izglītojamiem mainīt izglītības iestādi.</w:t>
            </w:r>
          </w:p>
        </w:tc>
      </w:tr>
    </w:tbl>
    <w:p w14:paraId="68FF874F"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DF6E19A"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7339AD1B" w14:textId="3C18892F" w:rsidR="007D72A9" w:rsidRDefault="00B9203C">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3.2. </w:t>
      </w:r>
      <w:r w:rsidR="007443E3">
        <w:rPr>
          <w:rFonts w:ascii="Times New Roman" w:eastAsia="Times New Roman" w:hAnsi="Times New Roman" w:cs="Times New Roman"/>
          <w:b/>
          <w:sz w:val="24"/>
          <w:szCs w:val="24"/>
          <w:lang w:eastAsia="lv-LV"/>
        </w:rPr>
        <w:t>Kritērijs – DROŠĪBA UN PSIHOLOĢISKĀ LABKLĀJĪBA</w:t>
      </w:r>
    </w:p>
    <w:p w14:paraId="06B2CEB0"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14AFDC61" w14:textId="667D96C0" w:rsidR="007D72A9" w:rsidRDefault="007443E3">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Kritērija “Drošība un psiholoģiskā labklājība” ietvaros tiek izvērtēt</w:t>
      </w:r>
      <w:r w:rsidR="003C25F4">
        <w:rPr>
          <w:rFonts w:ascii="Times New Roman" w:eastAsia="Times New Roman" w:hAnsi="Times New Roman" w:cs="Times New Roman"/>
          <w:bCs/>
          <w:sz w:val="24"/>
          <w:szCs w:val="24"/>
          <w:lang w:eastAsia="lv-LV"/>
        </w:rPr>
        <w:t xml:space="preserve">s izglītības iestādes darbs, iegūstot informāciju un datus par izglītojamo, vecāku un personāla drošību un psiholoģisko labklājību, </w:t>
      </w:r>
      <w:r>
        <w:rPr>
          <w:rFonts w:ascii="Times New Roman" w:eastAsia="Times New Roman" w:hAnsi="Times New Roman" w:cs="Times New Roman"/>
          <w:bCs/>
          <w:sz w:val="24"/>
          <w:szCs w:val="24"/>
          <w:lang w:eastAsia="lv-LV"/>
        </w:rPr>
        <w:t>izglītības iestādes iekšējās kārtības un drošības</w:t>
      </w:r>
      <w:r w:rsidR="00D35F0E">
        <w:rPr>
          <w:rFonts w:ascii="Times New Roman" w:eastAsia="Times New Roman" w:hAnsi="Times New Roman" w:cs="Times New Roman"/>
          <w:bCs/>
          <w:sz w:val="24"/>
          <w:szCs w:val="24"/>
          <w:lang w:eastAsia="lv-LV"/>
        </w:rPr>
        <w:t xml:space="preserve">, darba kārtības un trešo personu uzturēšanās </w:t>
      </w:r>
      <w:r>
        <w:rPr>
          <w:rFonts w:ascii="Times New Roman" w:eastAsia="Times New Roman" w:hAnsi="Times New Roman" w:cs="Times New Roman"/>
          <w:bCs/>
          <w:sz w:val="24"/>
          <w:szCs w:val="24"/>
          <w:lang w:eastAsia="lv-LV"/>
        </w:rPr>
        <w:t>noteikumu izstrāde un ievērošana</w:t>
      </w:r>
      <w:r w:rsidR="003C25F4">
        <w:rPr>
          <w:rFonts w:ascii="Times New Roman" w:eastAsia="Times New Roman" w:hAnsi="Times New Roman" w:cs="Times New Roman"/>
          <w:bCs/>
          <w:sz w:val="24"/>
          <w:szCs w:val="24"/>
          <w:lang w:eastAsia="lv-LV"/>
        </w:rPr>
        <w:t xml:space="preserve"> izglītības iestādē</w:t>
      </w:r>
      <w:r>
        <w:rPr>
          <w:rFonts w:ascii="Times New Roman" w:eastAsia="Times New Roman" w:hAnsi="Times New Roman" w:cs="Times New Roman"/>
          <w:bCs/>
          <w:sz w:val="24"/>
          <w:szCs w:val="24"/>
          <w:lang w:eastAsia="lv-LV"/>
        </w:rPr>
        <w:t xml:space="preserve">, fiziskā un emocionālā drošība un ar to saistīto risku identificēšana un novēršana, izglītības iestādes personāla un izglītojamo </w:t>
      </w:r>
      <w:proofErr w:type="spellStart"/>
      <w:r>
        <w:rPr>
          <w:rFonts w:ascii="Times New Roman" w:eastAsia="Times New Roman" w:hAnsi="Times New Roman" w:cs="Times New Roman"/>
          <w:bCs/>
          <w:sz w:val="24"/>
          <w:szCs w:val="24"/>
          <w:lang w:eastAsia="lv-LV"/>
        </w:rPr>
        <w:t>labizjūta</w:t>
      </w:r>
      <w:proofErr w:type="spellEnd"/>
      <w:r>
        <w:rPr>
          <w:rFonts w:ascii="Times New Roman" w:eastAsia="Times New Roman" w:hAnsi="Times New Roman" w:cs="Times New Roman"/>
          <w:bCs/>
          <w:sz w:val="24"/>
          <w:szCs w:val="24"/>
          <w:lang w:eastAsia="lv-LV"/>
        </w:rPr>
        <w:t>.</w:t>
      </w:r>
    </w:p>
    <w:p w14:paraId="39A62FAF"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37801A20" w14:textId="2ED32788"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Kritērija vērtēšanā tiek ņemti vērā šādi rezultatīvie rādītāji:</w:t>
      </w:r>
    </w:p>
    <w:p w14:paraId="2E8A71DD" w14:textId="77777777" w:rsidR="00B9203C" w:rsidRDefault="007443E3" w:rsidP="00311E0F">
      <w:pPr>
        <w:pStyle w:val="Sarakstarindkopa"/>
        <w:numPr>
          <w:ilvl w:val="2"/>
          <w:numId w:val="20"/>
        </w:numPr>
        <w:spacing w:after="0" w:line="240" w:lineRule="auto"/>
        <w:ind w:left="1276" w:hanging="850"/>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darbs, iegūstot informāciju un datus par izglītojamo, vecāku un personāla drošību un psiholoģisko labklājību;</w:t>
      </w:r>
    </w:p>
    <w:p w14:paraId="49E45DA5" w14:textId="77777777" w:rsidR="00B9203C" w:rsidRPr="00B9203C" w:rsidRDefault="007443E3" w:rsidP="00311E0F">
      <w:pPr>
        <w:pStyle w:val="Sarakstarindkopa"/>
        <w:numPr>
          <w:ilvl w:val="2"/>
          <w:numId w:val="20"/>
        </w:numPr>
        <w:spacing w:after="0" w:line="240" w:lineRule="auto"/>
        <w:ind w:left="1276" w:hanging="850"/>
        <w:jc w:val="both"/>
        <w:outlineLvl w:val="0"/>
        <w:rPr>
          <w:rFonts w:ascii="Times New Roman" w:eastAsia="Times New Roman" w:hAnsi="Times New Roman" w:cs="Times New Roman"/>
          <w:bCs/>
          <w:sz w:val="24"/>
          <w:szCs w:val="24"/>
          <w:lang w:eastAsia="lv-LV"/>
        </w:rPr>
      </w:pPr>
      <w:r w:rsidRPr="00B9203C">
        <w:rPr>
          <w:rFonts w:ascii="Times New Roman" w:hAnsi="Times New Roman" w:cs="Times New Roman"/>
          <w:sz w:val="24"/>
          <w:szCs w:val="24"/>
        </w:rPr>
        <w:t xml:space="preserve">Izglītības iestādes iekšējās kārtības un drošības noteikumu ievērošana; </w:t>
      </w:r>
    </w:p>
    <w:p w14:paraId="659CBFC1" w14:textId="77777777" w:rsidR="00B9203C" w:rsidRPr="00B9203C" w:rsidRDefault="007443E3" w:rsidP="00311E0F">
      <w:pPr>
        <w:pStyle w:val="Sarakstarindkopa"/>
        <w:numPr>
          <w:ilvl w:val="2"/>
          <w:numId w:val="20"/>
        </w:numPr>
        <w:spacing w:after="0" w:line="240" w:lineRule="auto"/>
        <w:ind w:left="1276" w:hanging="850"/>
        <w:jc w:val="both"/>
        <w:outlineLvl w:val="0"/>
        <w:rPr>
          <w:rFonts w:ascii="Times New Roman" w:eastAsia="Times New Roman" w:hAnsi="Times New Roman" w:cs="Times New Roman"/>
          <w:bCs/>
          <w:sz w:val="24"/>
          <w:szCs w:val="24"/>
          <w:lang w:eastAsia="lv-LV"/>
        </w:rPr>
      </w:pPr>
      <w:r w:rsidRPr="00B9203C">
        <w:rPr>
          <w:rFonts w:ascii="Times New Roman" w:hAnsi="Times New Roman" w:cs="Times New Roman"/>
          <w:sz w:val="24"/>
          <w:szCs w:val="24"/>
        </w:rPr>
        <w:t>Izglītības iestādes fiziskā drošība un ar to saistīto risku identificēšana un novēršana;</w:t>
      </w:r>
    </w:p>
    <w:p w14:paraId="2F4B5347" w14:textId="77777777" w:rsidR="00B9203C" w:rsidRPr="00B9203C" w:rsidRDefault="007443E3" w:rsidP="00311E0F">
      <w:pPr>
        <w:pStyle w:val="Sarakstarindkopa"/>
        <w:numPr>
          <w:ilvl w:val="2"/>
          <w:numId w:val="20"/>
        </w:numPr>
        <w:spacing w:after="0" w:line="240" w:lineRule="auto"/>
        <w:ind w:left="1276" w:hanging="850"/>
        <w:jc w:val="both"/>
        <w:outlineLvl w:val="0"/>
        <w:rPr>
          <w:rFonts w:ascii="Times New Roman" w:eastAsia="Times New Roman" w:hAnsi="Times New Roman" w:cs="Times New Roman"/>
          <w:bCs/>
          <w:sz w:val="24"/>
          <w:szCs w:val="24"/>
          <w:lang w:eastAsia="lv-LV"/>
        </w:rPr>
      </w:pPr>
      <w:r w:rsidRPr="00B9203C">
        <w:rPr>
          <w:rFonts w:ascii="Times New Roman" w:hAnsi="Times New Roman" w:cs="Times New Roman"/>
          <w:sz w:val="24"/>
          <w:szCs w:val="24"/>
        </w:rPr>
        <w:t>Emocionālā drošība izglītības iestādē un ar to saistīto risku novēršana;</w:t>
      </w:r>
    </w:p>
    <w:p w14:paraId="7FBE807A" w14:textId="1AF7CB9F" w:rsidR="007D72A9" w:rsidRPr="00B9203C" w:rsidRDefault="007443E3" w:rsidP="00311E0F">
      <w:pPr>
        <w:pStyle w:val="Sarakstarindkopa"/>
        <w:numPr>
          <w:ilvl w:val="2"/>
          <w:numId w:val="20"/>
        </w:numPr>
        <w:spacing w:after="0" w:line="240" w:lineRule="auto"/>
        <w:ind w:left="1276" w:hanging="850"/>
        <w:jc w:val="both"/>
        <w:outlineLvl w:val="0"/>
        <w:rPr>
          <w:rFonts w:ascii="Times New Roman" w:eastAsia="Times New Roman" w:hAnsi="Times New Roman" w:cs="Times New Roman"/>
          <w:bCs/>
          <w:sz w:val="24"/>
          <w:szCs w:val="24"/>
          <w:lang w:eastAsia="lv-LV"/>
        </w:rPr>
      </w:pPr>
      <w:r w:rsidRPr="00B9203C">
        <w:rPr>
          <w:rFonts w:ascii="Times New Roman" w:hAnsi="Times New Roman" w:cs="Times New Roman"/>
          <w:sz w:val="24"/>
          <w:szCs w:val="24"/>
        </w:rPr>
        <w:t xml:space="preserve">Izglītības iestādes personāla un izglītojamo </w:t>
      </w:r>
      <w:proofErr w:type="spellStart"/>
      <w:r w:rsidRPr="00B9203C">
        <w:rPr>
          <w:rFonts w:ascii="Times New Roman" w:hAnsi="Times New Roman" w:cs="Times New Roman"/>
          <w:sz w:val="24"/>
          <w:szCs w:val="24"/>
        </w:rPr>
        <w:t>labizjūta</w:t>
      </w:r>
      <w:proofErr w:type="spellEnd"/>
      <w:r w:rsidRPr="00B9203C">
        <w:rPr>
          <w:rFonts w:ascii="Times New Roman" w:hAnsi="Times New Roman" w:cs="Times New Roman"/>
          <w:sz w:val="24"/>
          <w:szCs w:val="24"/>
        </w:rPr>
        <w:t>.</w:t>
      </w:r>
    </w:p>
    <w:p w14:paraId="4A53CF44" w14:textId="77777777" w:rsidR="007D72A9" w:rsidRDefault="007D72A9">
      <w:pPr>
        <w:pStyle w:val="Sarakstarindkopa"/>
        <w:spacing w:after="0" w:line="240" w:lineRule="auto"/>
        <w:jc w:val="both"/>
        <w:outlineLvl w:val="0"/>
        <w:rPr>
          <w:rFonts w:ascii="Times New Roman" w:eastAsia="Times New Roman" w:hAnsi="Times New Roman" w:cs="Times New Roman"/>
          <w:bCs/>
          <w:sz w:val="32"/>
          <w:szCs w:val="32"/>
          <w:lang w:eastAsia="lv-LV"/>
        </w:rPr>
      </w:pPr>
    </w:p>
    <w:tbl>
      <w:tblPr>
        <w:tblStyle w:val="Reatabula"/>
        <w:tblW w:w="13581" w:type="dxa"/>
        <w:tblInd w:w="-5" w:type="dxa"/>
        <w:tblLayout w:type="fixed"/>
        <w:tblLook w:val="04A0" w:firstRow="1" w:lastRow="0" w:firstColumn="1" w:lastColumn="0" w:noHBand="0" w:noVBand="1"/>
      </w:tblPr>
      <w:tblGrid>
        <w:gridCol w:w="1554"/>
        <w:gridCol w:w="4009"/>
        <w:gridCol w:w="4009"/>
        <w:gridCol w:w="4009"/>
      </w:tblGrid>
      <w:tr w:rsidR="007D72A9" w14:paraId="43FB96B1" w14:textId="77777777">
        <w:tc>
          <w:tcPr>
            <w:tcW w:w="1553" w:type="dxa"/>
          </w:tcPr>
          <w:p w14:paraId="0C4342CA"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0B66061E"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009" w:type="dxa"/>
          </w:tcPr>
          <w:p w14:paraId="6405725B"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4000F582"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009" w:type="dxa"/>
          </w:tcPr>
          <w:p w14:paraId="7FD75E01"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043E4E25"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009" w:type="dxa"/>
          </w:tcPr>
          <w:p w14:paraId="654885A1"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A3B676D"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786082F8" w14:textId="77777777">
        <w:tc>
          <w:tcPr>
            <w:tcW w:w="1553" w:type="dxa"/>
          </w:tcPr>
          <w:p w14:paraId="25D0D2D4" w14:textId="04612CEF" w:rsidR="007D72A9" w:rsidRDefault="00796940">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3.2</w:t>
            </w:r>
            <w:r w:rsidR="00C31D9B">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w:t>
            </w:r>
            <w:r w:rsidR="00C31D9B">
              <w:rPr>
                <w:rFonts w:ascii="Times New Roman" w:eastAsia="Times New Roman" w:hAnsi="Times New Roman" w:cs="Times New Roman"/>
                <w:bCs/>
                <w:sz w:val="24"/>
                <w:szCs w:val="24"/>
                <w:lang w:eastAsia="lv-LV"/>
              </w:rPr>
              <w:t>.</w:t>
            </w:r>
          </w:p>
        </w:tc>
        <w:tc>
          <w:tcPr>
            <w:tcW w:w="4009" w:type="dxa"/>
          </w:tcPr>
          <w:p w14:paraId="5734D04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regulāri (reizi semestrī) iegūst datus un informāciju, kura apliecina, ka gandrīz visi (90% un vairāk no aptaujātajiem) tās izglītojamie, vecāki un personāls vērtē iestādes mikroklimatu, fizisko un emocionālo vidi kā drošu. Tas veicina visu pušu psiholoģisko labklājību un motivāciju turpināt mācības un darbu izglītības iestādē. </w:t>
            </w:r>
          </w:p>
          <w:p w14:paraId="202715A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Anketēšanā piedalās vairāk kā 60% iespējamo respondentu, apzinoties anketēšanas rezultātu ietekmi uz izglītības iestādes darba kvalitāti un sasniedzamajiem rezultātiem.</w:t>
            </w:r>
          </w:p>
        </w:tc>
        <w:tc>
          <w:tcPr>
            <w:tcW w:w="4009" w:type="dxa"/>
          </w:tcPr>
          <w:p w14:paraId="167663B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regulāri (reizi gadā) iegūst datus un informāciju, kura apliecina, ka lielākā daļa no (60% - 89% no aptaujātajiem) tās izglītojamiem, vecākiem un personāla vērtē iestādes mikroklimatu, fizisko un emocionālo vidi kā drošu. Tas veicina visu pušu psiholoģisko labklājību un motivāciju turpināt mācības un darbu izglītības iestādē.</w:t>
            </w:r>
          </w:p>
          <w:p w14:paraId="56DB1D5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Anketēšanā piedalās 40-59% iespējamo respondentu, apzinoties anketēšanas rezultātu ietekmi uz izglītības iestādes darba kvalitāti un sasniedzamajiem rezultātiem.</w:t>
            </w:r>
          </w:p>
        </w:tc>
        <w:tc>
          <w:tcPr>
            <w:tcW w:w="4009" w:type="dxa"/>
          </w:tcPr>
          <w:p w14:paraId="2F02957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retāk nekā reizi gadā iegūst datus un informāciju, kura apliecina, ka mazāk kā 60% no aptaujātajiem (izglītojamie, vecāki un personāls) uzskata iestādes mikroklimatu, fizisko un emocionālo vidi par drošu. Tas daļēji veicina visu pušu psiholoģisko labklājību un motivāciju turpināt mācības un darbu izglītības iestādē.</w:t>
            </w:r>
          </w:p>
          <w:p w14:paraId="112CA27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Anketēšanā piedalās mazāk kā 40% iespējamo respondentu, daļēji izprotot  anketēšanas rezultātu ietekmi uz izglītības iestādes darba kvalitāti un sasniedzamajiem rezultātiem.</w:t>
            </w:r>
          </w:p>
        </w:tc>
      </w:tr>
      <w:tr w:rsidR="007D72A9" w14:paraId="71886EB6" w14:textId="77777777">
        <w:tc>
          <w:tcPr>
            <w:tcW w:w="1553" w:type="dxa"/>
          </w:tcPr>
          <w:p w14:paraId="298D4D98" w14:textId="684EB751" w:rsidR="007D72A9" w:rsidRDefault="00796940">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3.2</w:t>
            </w:r>
            <w:r w:rsidR="00C31D9B">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2</w:t>
            </w:r>
            <w:r w:rsidR="00C31D9B">
              <w:rPr>
                <w:rFonts w:ascii="Times New Roman" w:eastAsia="Times New Roman" w:hAnsi="Times New Roman" w:cs="Times New Roman"/>
                <w:bCs/>
                <w:sz w:val="24"/>
                <w:szCs w:val="24"/>
                <w:lang w:eastAsia="lv-LV"/>
              </w:rPr>
              <w:t>.</w:t>
            </w:r>
          </w:p>
        </w:tc>
        <w:tc>
          <w:tcPr>
            <w:tcW w:w="4009" w:type="dxa"/>
          </w:tcPr>
          <w:p w14:paraId="2CE6907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iesaistoties visām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(pedagogiem, izglītojamiem, atbalsta personālam, vecākiem u.tml.), ir izstrādājusi iekšējās kārtības un drošības noteikumus, darba kārtības noteikumus, trešo personu uzturēšanās noteikumus izglītības iestādē, vienlaikus nosakot kvantitatīvos rādītājus, kuri ļauj izvērtēt izglītojamo, personāla un vecāku izpratni par nepieciešamību ievērot izstrādātos noteikumus. </w:t>
            </w:r>
          </w:p>
          <w:p w14:paraId="244113A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Visas iesaistītās puses izprot noteikumu nozīmi, saredz savu personīgo atbildību par to ievērošanu, kā arī var minēt un atpazīt gadījumus, kuros noteikumi ir/nav tikuši ievēroti. </w:t>
            </w:r>
          </w:p>
        </w:tc>
        <w:tc>
          <w:tcPr>
            <w:tcW w:w="4009" w:type="dxa"/>
          </w:tcPr>
          <w:p w14:paraId="6F9CA3A5"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 iesaistoties lielākajai daļai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xml:space="preserve"> (pedagogiem, izglītojamiem, atbalsta personālam, vecākiem u.tml.) ir izstrādājusi iekšējās kārtības un drošības noteikumus, darba kārtības noteikumus, trešo personu uzturēšanās noteikumus izglītības iestādē, tomēr izglītības iestādei nav noteikti kvantitatīvie rādītāji, kuri ļauj regulāri sekot un izvērtēt iesaistīto izpratni par noteikumu ievērošanu. Ar izstrādātajiem noteikumiem ir </w:t>
            </w:r>
            <w:r>
              <w:rPr>
                <w:rFonts w:ascii="Times New Roman" w:eastAsia="Times New Roman" w:hAnsi="Times New Roman" w:cs="Times New Roman"/>
                <w:bCs/>
                <w:sz w:val="24"/>
                <w:szCs w:val="24"/>
                <w:lang w:eastAsia="lv-LV"/>
              </w:rPr>
              <w:lastRenderedPageBreak/>
              <w:t xml:space="preserve">iepazinušās visas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(pedagogi, izglītojamie, atbalsta personāls, vecāki u.tml.), tās lielākoties izprot noteikumu nozīmi un tos ievēro, kā arī var minēt un atpazīt gadījumus, kuros noteikumi ir/nav tikuši ievēroti. Atsevišķos gadījumos var konstatēt, ka ir izglītojamie, vecāki vai personāls, kas uzskata, ka izstrādātie noteikumi nav demokrātiski, jo neņem vērā viņu redzējumu, vai nesaredz pašu rīcības ietekmi uz drošības jautājumiem izglītības iestādē.</w:t>
            </w:r>
          </w:p>
        </w:tc>
        <w:tc>
          <w:tcPr>
            <w:tcW w:w="4009" w:type="dxa"/>
          </w:tcPr>
          <w:p w14:paraId="673EDBF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iestādes vadība ir izstrādājusi iekšējās kārtības un drošības noteikumus, darba kārtības noteikumus, trešo personu uzturēšanās noteikumus izglītības iestādē, ar tiem ir iepazinušās atbilstošās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(pedagogi, izglītojamie, atbalsta personāls, vecāki u.tml.), uz kurām šie noteikumi ir attiecināmi. Viena vai vairākas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noteikumus zina daļēji,  pamatā noteikumus ievēro, kā arī lielākoties var minēt un atpazīt </w:t>
            </w:r>
            <w:r>
              <w:rPr>
                <w:rFonts w:ascii="Times New Roman" w:eastAsia="Times New Roman" w:hAnsi="Times New Roman" w:cs="Times New Roman"/>
                <w:bCs/>
                <w:sz w:val="24"/>
                <w:szCs w:val="24"/>
                <w:lang w:eastAsia="lv-LV"/>
              </w:rPr>
              <w:lastRenderedPageBreak/>
              <w:t xml:space="preserve">gadījumus, kuros noteikumi ir/nav tikuši ievēroti, tomēr iestādē nav noteikti kvantitatīvie rādītāji, kuri ļauj sekot iesaistīto pušu izpratnei par personīgo atbildību drošības jautājumos, kā arī iesaistītie nesaredz tiešu saistību starp drošības jautājumiem un personisko rīcību ikdienā. Viena vai vairākas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izteikti norāda uz to, ka tās neredz iespēju ievērot noteikumus, jo tie nav izpildāmi, ko apliecina arī izaicinājumi, ar kuriem izglītības iestāde saskaras ikdienā, nodrošinot kārtību izglītības iestādē. </w:t>
            </w:r>
          </w:p>
        </w:tc>
      </w:tr>
      <w:tr w:rsidR="007D72A9" w14:paraId="19EE2361" w14:textId="77777777">
        <w:tc>
          <w:tcPr>
            <w:tcW w:w="1553" w:type="dxa"/>
          </w:tcPr>
          <w:p w14:paraId="1A0C24DF" w14:textId="69CBF5CF" w:rsidR="007D72A9" w:rsidRDefault="00796940">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3.2</w:t>
            </w:r>
            <w:r w:rsidR="00C31D9B">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3</w:t>
            </w:r>
            <w:r w:rsidR="00C31D9B">
              <w:rPr>
                <w:rFonts w:ascii="Times New Roman" w:eastAsia="Times New Roman" w:hAnsi="Times New Roman" w:cs="Times New Roman"/>
                <w:bCs/>
                <w:sz w:val="24"/>
                <w:szCs w:val="24"/>
                <w:lang w:eastAsia="lv-LV"/>
              </w:rPr>
              <w:t>.</w:t>
            </w:r>
          </w:p>
        </w:tc>
        <w:tc>
          <w:tcPr>
            <w:tcW w:w="4009" w:type="dxa"/>
          </w:tcPr>
          <w:p w14:paraId="5EEF3017"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 xml:space="preserve">Izglītības iestāde ir izstrādājusi sistēmu, kā sekot līdzi un kā rīkoties fiziskās drošības apdraudējumu gadījumos (piemēram, vardarbība, ņirgāšanās, </w:t>
            </w:r>
            <w:proofErr w:type="spellStart"/>
            <w:r>
              <w:rPr>
                <w:rFonts w:ascii="Times New Roman" w:eastAsia="Calibri" w:hAnsi="Times New Roman" w:cs="Times New Roman"/>
                <w:sz w:val="24"/>
                <w:szCs w:val="24"/>
              </w:rPr>
              <w:t>bulings</w:t>
            </w:r>
            <w:proofErr w:type="spellEnd"/>
            <w:r>
              <w:rPr>
                <w:rFonts w:ascii="Times New Roman" w:eastAsia="Calibri" w:hAnsi="Times New Roman" w:cs="Times New Roman"/>
                <w:sz w:val="24"/>
                <w:szCs w:val="24"/>
              </w:rPr>
              <w:t>, ārkārtas situācijas u.tml.). Informācija par fiziskās drošības pārkāpumiem un draudiem regulāri (reizi semestrī vai biežāk) tiek apkopota, analizēta,  plānojot tūlītēju rīcību un turpmāko preventīvo darbu, lai mazinātu fiziskās drošības apdraudējuma iespējas. Atbildība par šiem jautājumiem ir uzticēta noteiktam izglītības iestādes darbiniekam/-</w:t>
            </w:r>
            <w:proofErr w:type="spellStart"/>
            <w:r>
              <w:rPr>
                <w:rFonts w:ascii="Times New Roman" w:eastAsia="Calibri" w:hAnsi="Times New Roman" w:cs="Times New Roman"/>
                <w:sz w:val="24"/>
                <w:szCs w:val="24"/>
              </w:rPr>
              <w:t>iem</w:t>
            </w:r>
            <w:proofErr w:type="spellEnd"/>
            <w:r>
              <w:rPr>
                <w:rFonts w:ascii="Times New Roman" w:eastAsia="Calibri" w:hAnsi="Times New Roman" w:cs="Times New Roman"/>
                <w:sz w:val="24"/>
                <w:szCs w:val="24"/>
              </w:rPr>
              <w:t xml:space="preserve"> (piemēram, sociālajam pedagogam u.tml.).</w:t>
            </w:r>
          </w:p>
          <w:p w14:paraId="1914BB39"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 xml:space="preserve">Nepieciešamības gadījumā izglītības iestāde veic preventīvo un reaktīvo darbu gan ar vardarbības un/vai tās draudu upuri, gan ar varmāku, gan ar lieciniekiem. Izglītības iestādes vadība fiziskās drošības problēmas un </w:t>
            </w:r>
            <w:r>
              <w:rPr>
                <w:rFonts w:ascii="Times New Roman" w:eastAsia="Calibri" w:hAnsi="Times New Roman" w:cs="Times New Roman"/>
                <w:sz w:val="24"/>
                <w:szCs w:val="24"/>
              </w:rPr>
              <w:lastRenderedPageBreak/>
              <w:t>vardarbības gadījumus risina, iesaistot visas puses (tostarp no citām institūcijām), lai izprastu situāciju un novērstu šādu situāciju atkārtošanos.</w:t>
            </w:r>
          </w:p>
          <w:p w14:paraId="4B5F3D84"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Izglītības iestādē ir izstrādāta kārtība, kā rīkoties ārkārtas gadījumos, tā ir preventīvi pārbaudīta, to pārzina gan darbinieki, gan izglītojamie.</w:t>
            </w:r>
          </w:p>
        </w:tc>
        <w:tc>
          <w:tcPr>
            <w:tcW w:w="4009" w:type="dxa"/>
          </w:tcPr>
          <w:p w14:paraId="1FC7D98E"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Izglītības iestāde ir izstrādājusi sistēmu, kā sekot līdzi un kā rīkoties fiziskās drošības apdraudējumu gadījumos (piemēram, vardarbība,  ņirgāšanās, </w:t>
            </w:r>
            <w:proofErr w:type="spellStart"/>
            <w:r>
              <w:rPr>
                <w:rFonts w:ascii="Times New Roman" w:eastAsia="Calibri" w:hAnsi="Times New Roman" w:cs="Times New Roman"/>
                <w:sz w:val="24"/>
                <w:szCs w:val="24"/>
              </w:rPr>
              <w:t>bulings</w:t>
            </w:r>
            <w:proofErr w:type="spellEnd"/>
            <w:r>
              <w:rPr>
                <w:rFonts w:ascii="Times New Roman" w:eastAsia="Calibri" w:hAnsi="Times New Roman" w:cs="Times New Roman"/>
                <w:sz w:val="24"/>
                <w:szCs w:val="24"/>
              </w:rPr>
              <w:t>, ārkārtas situācijas u.tml.). Informācija par fiziskās drošības pārkāpumiem un draudiem viena mācību gada laikā tiek apkopota, analizēta, plānojot preventīvo darbu, lai mazinātu iespējas fiziskās drošības apdraudējumiem. Atbildība par fiziskās vides drošības jautājumiem ir uzticēta noteiktam izglītības iestādes darbiniekam/-</w:t>
            </w:r>
            <w:proofErr w:type="spellStart"/>
            <w:r>
              <w:rPr>
                <w:rFonts w:ascii="Times New Roman" w:eastAsia="Calibri" w:hAnsi="Times New Roman" w:cs="Times New Roman"/>
                <w:sz w:val="24"/>
                <w:szCs w:val="24"/>
              </w:rPr>
              <w:t>iem</w:t>
            </w:r>
            <w:proofErr w:type="spellEnd"/>
            <w:r>
              <w:rPr>
                <w:rFonts w:ascii="Times New Roman" w:eastAsia="Calibri" w:hAnsi="Times New Roman" w:cs="Times New Roman"/>
                <w:sz w:val="24"/>
                <w:szCs w:val="24"/>
              </w:rPr>
              <w:t xml:space="preserve"> (piemēram, sociālajam pedagogam u.tml.). </w:t>
            </w:r>
          </w:p>
          <w:p w14:paraId="50F1E5F1"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Izglītības iestāde veic preventīvo un reaktīvo darbu gan ar vardarbības un/vai tās draudu upuri, gan ar varmāku. Izglītības iestādes vadība fiziskās drošības problēmas un vardarbības gadījumus risina, iesaistot lielāko daļu puses (tostarp no citām </w:t>
            </w:r>
            <w:r>
              <w:rPr>
                <w:rFonts w:ascii="Times New Roman" w:eastAsia="Calibri" w:hAnsi="Times New Roman" w:cs="Times New Roman"/>
                <w:sz w:val="24"/>
                <w:szCs w:val="24"/>
              </w:rPr>
              <w:lastRenderedPageBreak/>
              <w:t>institūcijām), lai izprastu situāciju un novērstu šādu situāciju atkārtošanos.</w:t>
            </w:r>
          </w:p>
          <w:p w14:paraId="6B0F21B8"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izstrādāta kārtība, kā rīkoties ārkārtas gadījumos, to zina gan darbinieki, gan izglītojamie.</w:t>
            </w:r>
          </w:p>
        </w:tc>
        <w:tc>
          <w:tcPr>
            <w:tcW w:w="4009" w:type="dxa"/>
          </w:tcPr>
          <w:p w14:paraId="3E8D8183"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lastRenderedPageBreak/>
              <w:t xml:space="preserve">Izglītības iestāde ir izstrādājusi sistēmu, kā sekot līdzi un kā rīkoties fiziskās drošības apdraudējumu gadījumos (piemēram, vardarbība ņirgāšanās, </w:t>
            </w:r>
            <w:proofErr w:type="spellStart"/>
            <w:r>
              <w:rPr>
                <w:rFonts w:ascii="Times New Roman" w:eastAsia="Calibri" w:hAnsi="Times New Roman" w:cs="Times New Roman"/>
                <w:sz w:val="24"/>
                <w:szCs w:val="24"/>
              </w:rPr>
              <w:t>bulings</w:t>
            </w:r>
            <w:proofErr w:type="spellEnd"/>
            <w:r>
              <w:rPr>
                <w:rFonts w:ascii="Times New Roman" w:eastAsia="Calibri" w:hAnsi="Times New Roman" w:cs="Times New Roman"/>
                <w:sz w:val="24"/>
                <w:szCs w:val="24"/>
              </w:rPr>
              <w:t>, ārkārtas situācijas u.tml.). Informācija par fiziskās drošības pārkāpumiem un draudiem tiek apkopota, bet tā netiek regulāri vai profesionāli analizēta (piemēram,  tikai reaģējošie, kampaņveidīgie pasākumi u.tml.). Iestādē ir atbildīgais/-</w:t>
            </w:r>
            <w:proofErr w:type="spellStart"/>
            <w:r>
              <w:rPr>
                <w:rFonts w:ascii="Times New Roman" w:eastAsia="Calibri" w:hAnsi="Times New Roman" w:cs="Times New Roman"/>
                <w:sz w:val="24"/>
                <w:szCs w:val="24"/>
              </w:rPr>
              <w:t>ie</w:t>
            </w:r>
            <w:proofErr w:type="spellEnd"/>
            <w:r>
              <w:rPr>
                <w:rFonts w:ascii="Times New Roman" w:eastAsia="Calibri" w:hAnsi="Times New Roman" w:cs="Times New Roman"/>
                <w:sz w:val="24"/>
                <w:szCs w:val="24"/>
              </w:rPr>
              <w:t xml:space="preserve"> darbinieks/-i par fiziskās drošības jautājumiem, tomēr viņu iespējas veikt preventīvo darbu ir ierobežotas pārslodzes un/vai citu faktoru ietekmē un tādējādi viņa/u darbs nav pietiekami kvalitatīvs. Fiziskās vardarbības gadījumos pārkāpumus veic, vardarbīgi rīkojas un vardarbīgus draudus pastāvīgi izsaka vieni un tie paši izglītojamie, pedagogi un/vai citi darbinieki. Izglītības iestādes vadība </w:t>
            </w:r>
            <w:r>
              <w:rPr>
                <w:rFonts w:ascii="Times New Roman" w:eastAsia="Calibri" w:hAnsi="Times New Roman" w:cs="Times New Roman"/>
                <w:sz w:val="24"/>
                <w:szCs w:val="24"/>
              </w:rPr>
              <w:lastRenderedPageBreak/>
              <w:t>fiziskās drošības problēmu un vardarbības gadījumus risina, iesaistot visas nepieciešamās puses, lai izprastu situāciju un novērstu šādu situāciju atkārtošanos.</w:t>
            </w:r>
          </w:p>
          <w:p w14:paraId="55AE473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izstrādāta kārtība, kā rīkoties ārkārtas gadījumos, to zina darbinieki, bet izglītojamie to pārzina nepilnīgi.</w:t>
            </w:r>
          </w:p>
        </w:tc>
      </w:tr>
      <w:tr w:rsidR="007D72A9" w14:paraId="515C2E59" w14:textId="77777777">
        <w:tc>
          <w:tcPr>
            <w:tcW w:w="1553" w:type="dxa"/>
          </w:tcPr>
          <w:p w14:paraId="5FD00E63" w14:textId="2D87098F" w:rsidR="007D72A9" w:rsidRDefault="00796940">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3.2</w:t>
            </w:r>
            <w:r w:rsidR="00C31D9B">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4</w:t>
            </w:r>
            <w:r w:rsidR="00C31D9B">
              <w:rPr>
                <w:rFonts w:ascii="Times New Roman" w:eastAsia="Times New Roman" w:hAnsi="Times New Roman" w:cs="Times New Roman"/>
                <w:bCs/>
                <w:sz w:val="24"/>
                <w:szCs w:val="24"/>
                <w:lang w:eastAsia="lv-LV"/>
              </w:rPr>
              <w:t>.</w:t>
            </w:r>
          </w:p>
        </w:tc>
        <w:tc>
          <w:tcPr>
            <w:tcW w:w="4009" w:type="dxa"/>
          </w:tcPr>
          <w:p w14:paraId="4BC4D71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saskaņota un vienota visu pušu (izglītojamo, pedagogu, darbinieku, vecāku u.tml.) izpratne par faktoriem, kuri ietekmē emocionālo drošību izglītības vidē (piemēram, </w:t>
            </w:r>
            <w:proofErr w:type="spellStart"/>
            <w:r>
              <w:rPr>
                <w:rFonts w:ascii="Times New Roman" w:eastAsia="Times New Roman" w:hAnsi="Times New Roman" w:cs="Times New Roman"/>
                <w:bCs/>
                <w:sz w:val="24"/>
                <w:szCs w:val="24"/>
                <w:lang w:eastAsia="lv-LV"/>
              </w:rPr>
              <w:t>mobings</w:t>
            </w:r>
            <w:proofErr w:type="spellEnd"/>
            <w:r>
              <w:rPr>
                <w:rFonts w:ascii="Times New Roman" w:eastAsia="Times New Roman" w:hAnsi="Times New Roman" w:cs="Times New Roman"/>
                <w:bCs/>
                <w:sz w:val="24"/>
                <w:szCs w:val="24"/>
                <w:lang w:eastAsia="lv-LV"/>
              </w:rPr>
              <w:t xml:space="preserve">, ņirgāšanās, </w:t>
            </w:r>
            <w:proofErr w:type="spellStart"/>
            <w:r>
              <w:rPr>
                <w:rFonts w:ascii="Times New Roman" w:eastAsia="Times New Roman" w:hAnsi="Times New Roman" w:cs="Times New Roman"/>
                <w:bCs/>
                <w:sz w:val="24"/>
                <w:szCs w:val="24"/>
                <w:lang w:eastAsia="lv-LV"/>
              </w:rPr>
              <w:t>bosings</w:t>
            </w:r>
            <w:proofErr w:type="spellEnd"/>
            <w:r>
              <w:rPr>
                <w:rFonts w:ascii="Times New Roman" w:eastAsia="Times New Roman" w:hAnsi="Times New Roman" w:cs="Times New Roman"/>
                <w:bCs/>
                <w:sz w:val="24"/>
                <w:szCs w:val="24"/>
                <w:lang w:eastAsia="lv-LV"/>
              </w:rPr>
              <w:t xml:space="preserve">, apcelšana u.tml.), tai skaitā arī attiecībā uz digitālo vidi. </w:t>
            </w:r>
          </w:p>
          <w:p w14:paraId="597D43A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veic izglītojošu darbu, palīdzot apgūt izglītojamiem, personālam un vecākiem emocionālās drošības jautājumus (piemēram, garīgās veselības, </w:t>
            </w:r>
            <w:proofErr w:type="spellStart"/>
            <w:r>
              <w:rPr>
                <w:rFonts w:ascii="Times New Roman" w:eastAsia="Times New Roman" w:hAnsi="Times New Roman" w:cs="Times New Roman"/>
                <w:bCs/>
                <w:sz w:val="24"/>
                <w:szCs w:val="24"/>
                <w:lang w:eastAsia="lv-LV"/>
              </w:rPr>
              <w:t>cieņpilnas</w:t>
            </w:r>
            <w:proofErr w:type="spellEnd"/>
            <w:r>
              <w:rPr>
                <w:rFonts w:ascii="Times New Roman" w:eastAsia="Times New Roman" w:hAnsi="Times New Roman" w:cs="Times New Roman"/>
                <w:bCs/>
                <w:sz w:val="24"/>
                <w:szCs w:val="24"/>
                <w:lang w:eastAsia="lv-LV"/>
              </w:rPr>
              <w:t xml:space="preserve"> komunikācijas, sociāli emocionālā mācīšanās, uzvedība digitālajā vidē u.tml. jautājumi), to integrējot izglītības procesā vai arī tam papildus pievēršot uzmanību, apzinoties, kam un cik bieži veicama pārraudzība un/vai sniedzams atbalsts. </w:t>
            </w:r>
          </w:p>
          <w:p w14:paraId="35987E5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katru gadu pārrauga, izvērtē esošo kārtību, pielāgo to, lai stiprinātu emocionālo drošību ne tikai izglītības iestādē, bet arī digitālajā vidē. Izglītības iestādei ir informācija un dati, kuri apliecina pēdējo divu gadu laikā veiktās izmaiņas un to, ka 90% izglītojamie un darbinieki izglītības iestādē jūtas emocionāli droši. </w:t>
            </w:r>
          </w:p>
        </w:tc>
        <w:tc>
          <w:tcPr>
            <w:tcW w:w="4009" w:type="dxa"/>
          </w:tcPr>
          <w:p w14:paraId="36346777"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lielākoties ir vienota izpratne par faktoriem, kuri ietekmē emocionālo drošību izglītības vidē (piemēram, </w:t>
            </w:r>
            <w:proofErr w:type="spellStart"/>
            <w:r>
              <w:rPr>
                <w:rFonts w:ascii="Times New Roman" w:eastAsia="Times New Roman" w:hAnsi="Times New Roman" w:cs="Times New Roman"/>
                <w:bCs/>
                <w:sz w:val="24"/>
                <w:szCs w:val="24"/>
                <w:lang w:eastAsia="lv-LV"/>
              </w:rPr>
              <w:t>mobings</w:t>
            </w:r>
            <w:proofErr w:type="spellEnd"/>
            <w:r>
              <w:rPr>
                <w:rFonts w:ascii="Times New Roman" w:eastAsia="Times New Roman" w:hAnsi="Times New Roman" w:cs="Times New Roman"/>
                <w:bCs/>
                <w:sz w:val="24"/>
                <w:szCs w:val="24"/>
                <w:lang w:eastAsia="lv-LV"/>
              </w:rPr>
              <w:t xml:space="preserve">, ņirgāšanās, </w:t>
            </w:r>
            <w:proofErr w:type="spellStart"/>
            <w:r>
              <w:rPr>
                <w:rFonts w:ascii="Times New Roman" w:eastAsia="Times New Roman" w:hAnsi="Times New Roman" w:cs="Times New Roman"/>
                <w:bCs/>
                <w:sz w:val="24"/>
                <w:szCs w:val="24"/>
                <w:lang w:eastAsia="lv-LV"/>
              </w:rPr>
              <w:t>bosings</w:t>
            </w:r>
            <w:proofErr w:type="spellEnd"/>
            <w:r>
              <w:rPr>
                <w:rFonts w:ascii="Times New Roman" w:eastAsia="Times New Roman" w:hAnsi="Times New Roman" w:cs="Times New Roman"/>
                <w:bCs/>
                <w:sz w:val="24"/>
                <w:szCs w:val="24"/>
                <w:lang w:eastAsia="lv-LV"/>
              </w:rPr>
              <w:t xml:space="preserve">, apcelšana u.tml.), tai skaitā arī attiecībā uz digitālo vidi. </w:t>
            </w:r>
          </w:p>
          <w:p w14:paraId="1372041E"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uzsākusi veikt izglītojošu darbu, palīdzot apgūt izglītojamiem un personālam emocionālās drošības jautājumus (piemēram, garīgās veselības, </w:t>
            </w:r>
            <w:proofErr w:type="spellStart"/>
            <w:r>
              <w:rPr>
                <w:rFonts w:ascii="Times New Roman" w:eastAsia="Times New Roman" w:hAnsi="Times New Roman" w:cs="Times New Roman"/>
                <w:bCs/>
                <w:sz w:val="24"/>
                <w:szCs w:val="24"/>
                <w:lang w:eastAsia="lv-LV"/>
              </w:rPr>
              <w:t>cieņpilnas</w:t>
            </w:r>
            <w:proofErr w:type="spellEnd"/>
            <w:r>
              <w:rPr>
                <w:rFonts w:ascii="Times New Roman" w:eastAsia="Times New Roman" w:hAnsi="Times New Roman" w:cs="Times New Roman"/>
                <w:bCs/>
                <w:sz w:val="24"/>
                <w:szCs w:val="24"/>
                <w:lang w:eastAsia="lv-LV"/>
              </w:rPr>
              <w:t xml:space="preserve"> komunikācijas, sociāli emocionālā mācīšanās, uzvedība digitālajā vidē u.tml. jautājumi), to integrējot izglītības procesā vai arī tam papildus pievēršot uzmanību.</w:t>
            </w:r>
          </w:p>
          <w:p w14:paraId="1814BC1B"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iestādei ir sākotnējā informācija un dati, kuri apliecina nepieciešamību veikt papildu darbu saistībā ar emocionālo drošību, iegūtie dati liecina, ka 60% izglītojamo un darbinieku izglītības iestādē jūtas emocionāli droši vai arī pēc pirmā darbības gada izglītības iestāde izvērtē esošo kārtību, pielāgo to, lai pilnveidotu pasākumus emocionālās drošības stiprināšanai ne tikai izglītības iestādē, bet arī digitālajā vidē.</w:t>
            </w:r>
          </w:p>
          <w:p w14:paraId="6E811D0A" w14:textId="77777777" w:rsidR="007D72A9" w:rsidRDefault="007D72A9">
            <w:pPr>
              <w:spacing w:after="0" w:line="240" w:lineRule="auto"/>
              <w:jc w:val="both"/>
              <w:rPr>
                <w:rFonts w:ascii="Times New Roman" w:eastAsia="Times New Roman" w:hAnsi="Times New Roman" w:cs="Times New Roman"/>
                <w:bCs/>
                <w:sz w:val="24"/>
                <w:szCs w:val="24"/>
                <w:lang w:eastAsia="lv-LV"/>
              </w:rPr>
            </w:pPr>
          </w:p>
        </w:tc>
        <w:tc>
          <w:tcPr>
            <w:tcW w:w="4009" w:type="dxa"/>
          </w:tcPr>
          <w:p w14:paraId="6A44028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ir atšķirīga izpratne par faktoriem, kuri ietekmē emocionālo drošību izglītības vidē (piemēram, </w:t>
            </w:r>
            <w:proofErr w:type="spellStart"/>
            <w:r>
              <w:rPr>
                <w:rFonts w:ascii="Times New Roman" w:eastAsia="Times New Roman" w:hAnsi="Times New Roman" w:cs="Times New Roman"/>
                <w:bCs/>
                <w:sz w:val="24"/>
                <w:szCs w:val="24"/>
                <w:lang w:eastAsia="lv-LV"/>
              </w:rPr>
              <w:t>mobings</w:t>
            </w:r>
            <w:proofErr w:type="spellEnd"/>
            <w:r>
              <w:rPr>
                <w:rFonts w:ascii="Times New Roman" w:eastAsia="Times New Roman" w:hAnsi="Times New Roman" w:cs="Times New Roman"/>
                <w:bCs/>
                <w:sz w:val="24"/>
                <w:szCs w:val="24"/>
                <w:lang w:eastAsia="lv-LV"/>
              </w:rPr>
              <w:t xml:space="preserve">, ņirgāšanās, </w:t>
            </w:r>
            <w:proofErr w:type="spellStart"/>
            <w:r>
              <w:rPr>
                <w:rFonts w:ascii="Times New Roman" w:eastAsia="Times New Roman" w:hAnsi="Times New Roman" w:cs="Times New Roman"/>
                <w:bCs/>
                <w:sz w:val="24"/>
                <w:szCs w:val="24"/>
                <w:lang w:eastAsia="lv-LV"/>
              </w:rPr>
              <w:t>bosings</w:t>
            </w:r>
            <w:proofErr w:type="spellEnd"/>
            <w:r>
              <w:rPr>
                <w:rFonts w:ascii="Times New Roman" w:eastAsia="Times New Roman" w:hAnsi="Times New Roman" w:cs="Times New Roman"/>
                <w:bCs/>
                <w:sz w:val="24"/>
                <w:szCs w:val="24"/>
                <w:lang w:eastAsia="lv-LV"/>
              </w:rPr>
              <w:t xml:space="preserve">, apcelšana u.tml.), tai skaitā arī attiecībā uz digitālo vidi. </w:t>
            </w:r>
          </w:p>
          <w:p w14:paraId="4E22565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daļēji pārrauga, nepietiekami izvērtē un pielāgo esošo kārtību, lai veicinātu izglītojamo un darbinieku emocionālo drošību ne tikai izglītības iestādē, bet arī digitālajā vidē. Izglītības iestādei ir/nav sākotnējās informācijas un datu, kuri apliecina nepieciešamību veikt regulārus pasākumus saistībā ar emocionālo drošību.</w:t>
            </w:r>
          </w:p>
          <w:p w14:paraId="16579BF5"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vai nav uzsākusi veikt izglītojošu darbu pirmo gadu, lai veicinātu iespēju izglītojamiem un personālam apgūt emocionālās drošības jautājumus (piemēram, garīgās veselības, </w:t>
            </w:r>
            <w:proofErr w:type="spellStart"/>
            <w:r>
              <w:rPr>
                <w:rFonts w:ascii="Times New Roman" w:eastAsia="Times New Roman" w:hAnsi="Times New Roman" w:cs="Times New Roman"/>
                <w:bCs/>
                <w:sz w:val="24"/>
                <w:szCs w:val="24"/>
                <w:lang w:eastAsia="lv-LV"/>
              </w:rPr>
              <w:t>cieņpilnas</w:t>
            </w:r>
            <w:proofErr w:type="spellEnd"/>
            <w:r>
              <w:rPr>
                <w:rFonts w:ascii="Times New Roman" w:eastAsia="Times New Roman" w:hAnsi="Times New Roman" w:cs="Times New Roman"/>
                <w:bCs/>
                <w:sz w:val="24"/>
                <w:szCs w:val="24"/>
                <w:lang w:eastAsia="lv-LV"/>
              </w:rPr>
              <w:t xml:space="preserve"> komunikācijas, sociāli emocionālā mācīšanās, uzvedība digitālajā vidē u.tml. jautājumi) integrēti izglītības procesā vai arī tam papildus pievēršot uzmanību. </w:t>
            </w:r>
          </w:p>
          <w:p w14:paraId="3A06B0A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īstenotās darbības un/vai programmas emocionālās </w:t>
            </w:r>
            <w:r>
              <w:rPr>
                <w:rFonts w:ascii="Times New Roman" w:eastAsia="Times New Roman" w:hAnsi="Times New Roman" w:cs="Times New Roman"/>
                <w:bCs/>
                <w:sz w:val="24"/>
                <w:szCs w:val="24"/>
                <w:lang w:eastAsia="lv-LV"/>
              </w:rPr>
              <w:lastRenderedPageBreak/>
              <w:t>drošības veicināšanai nav izveidojušas vienotu izglītojamo un personāla izpratni par faktoriem, kuri ietekmē emocionālo drošību. Atbildība par šiem jautājumiem ir uzticēta ierobežotam darbinieku skaitam, kas nedod iespēju pilnveidot izglītības iestādes organizācijas kultūru.</w:t>
            </w:r>
          </w:p>
          <w:p w14:paraId="2DB3449E"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c>
      </w:tr>
      <w:tr w:rsidR="007D72A9" w14:paraId="0700A4A6" w14:textId="77777777">
        <w:tc>
          <w:tcPr>
            <w:tcW w:w="1553" w:type="dxa"/>
          </w:tcPr>
          <w:p w14:paraId="586AFB13" w14:textId="48A65890" w:rsidR="007D72A9" w:rsidRDefault="00796940">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3.2</w:t>
            </w:r>
            <w:r w:rsidR="00C31D9B">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5</w:t>
            </w:r>
            <w:r w:rsidR="00C31D9B">
              <w:rPr>
                <w:rFonts w:ascii="Times New Roman" w:eastAsia="Times New Roman" w:hAnsi="Times New Roman" w:cs="Times New Roman"/>
                <w:bCs/>
                <w:sz w:val="24"/>
                <w:szCs w:val="24"/>
                <w:lang w:eastAsia="lv-LV"/>
              </w:rPr>
              <w:t>.</w:t>
            </w:r>
          </w:p>
        </w:tc>
        <w:tc>
          <w:tcPr>
            <w:tcW w:w="4009" w:type="dxa"/>
          </w:tcPr>
          <w:p w14:paraId="1B2EF39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veicina piederības un kopienas izjūtu, to raksturo vienotas definētās vērtības un prasības attiecībā uz katra izglītojamā un darbinieka uzvedību un </w:t>
            </w:r>
            <w:proofErr w:type="spellStart"/>
            <w:r>
              <w:rPr>
                <w:rFonts w:ascii="Times New Roman" w:eastAsia="Times New Roman" w:hAnsi="Times New Roman" w:cs="Times New Roman"/>
                <w:bCs/>
                <w:sz w:val="24"/>
                <w:szCs w:val="24"/>
                <w:lang w:eastAsia="lv-LV"/>
              </w:rPr>
              <w:t>cieņpilnām</w:t>
            </w:r>
            <w:proofErr w:type="spellEnd"/>
            <w:r>
              <w:rPr>
                <w:rFonts w:ascii="Times New Roman" w:eastAsia="Times New Roman" w:hAnsi="Times New Roman" w:cs="Times New Roman"/>
                <w:bCs/>
                <w:sz w:val="24"/>
                <w:szCs w:val="24"/>
                <w:lang w:eastAsia="lv-LV"/>
              </w:rPr>
              <w:t xml:space="preserve"> attiecībām. Izglītojamie, darbinieki un vecāki aktīvi iesaistās un sadarbojas </w:t>
            </w:r>
            <w:proofErr w:type="spellStart"/>
            <w:r>
              <w:rPr>
                <w:rFonts w:ascii="Times New Roman" w:eastAsia="Times New Roman" w:hAnsi="Times New Roman" w:cs="Times New Roman"/>
                <w:bCs/>
                <w:sz w:val="24"/>
                <w:szCs w:val="24"/>
                <w:lang w:eastAsia="lv-LV"/>
              </w:rPr>
              <w:t>labizjūtas</w:t>
            </w:r>
            <w:proofErr w:type="spellEnd"/>
            <w:r>
              <w:rPr>
                <w:rFonts w:ascii="Times New Roman" w:eastAsia="Times New Roman" w:hAnsi="Times New Roman" w:cs="Times New Roman"/>
                <w:bCs/>
                <w:sz w:val="24"/>
                <w:szCs w:val="24"/>
                <w:lang w:eastAsia="lv-LV"/>
              </w:rPr>
              <w:t xml:space="preserve"> veicināšanā, tiem ir uzticēta atbildība par noteiktām aktivitātēm un pienākumiem, tie labprāt uzņemas rūpes viens par otru un/vai par izglītojamiem, kuriem ir ar izglītības vidi, ar sociālo vidi, ar veselību un/vai ar ģimeni saistīti riski priekšlaicīgi pārtraukt mācības. Izglītības iestāde attīsta spēcīgu piederības sajūtu kopienai, kas ir pozitīva, taisnīga, </w:t>
            </w:r>
            <w:proofErr w:type="spellStart"/>
            <w:r>
              <w:rPr>
                <w:rFonts w:ascii="Times New Roman" w:eastAsia="Times New Roman" w:hAnsi="Times New Roman" w:cs="Times New Roman"/>
                <w:bCs/>
                <w:sz w:val="24"/>
                <w:szCs w:val="24"/>
                <w:lang w:eastAsia="lv-LV"/>
              </w:rPr>
              <w:t>cieņpilna</w:t>
            </w:r>
            <w:proofErr w:type="spellEnd"/>
            <w:r>
              <w:rPr>
                <w:rFonts w:ascii="Times New Roman" w:eastAsia="Times New Roman" w:hAnsi="Times New Roman" w:cs="Times New Roman"/>
                <w:bCs/>
                <w:sz w:val="24"/>
                <w:szCs w:val="24"/>
                <w:lang w:eastAsia="lv-LV"/>
              </w:rPr>
              <w:t xml:space="preserve"> un iekļaujoša. Piederības sajūta tiek veidota klases/grupas/kursa un izglītības iestādes līmenī. </w:t>
            </w:r>
          </w:p>
        </w:tc>
        <w:tc>
          <w:tcPr>
            <w:tcW w:w="4009" w:type="dxa"/>
          </w:tcPr>
          <w:p w14:paraId="734328E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veicina piederības un kopienas izjūtu, to raksturo vienotas vērtības un prasības attiecībā uz katra izglītojamā un darbinieka uzvedību un </w:t>
            </w:r>
            <w:proofErr w:type="spellStart"/>
            <w:r>
              <w:rPr>
                <w:rFonts w:ascii="Times New Roman" w:eastAsia="Times New Roman" w:hAnsi="Times New Roman" w:cs="Times New Roman"/>
                <w:bCs/>
                <w:sz w:val="24"/>
                <w:szCs w:val="24"/>
                <w:lang w:eastAsia="lv-LV"/>
              </w:rPr>
              <w:t>cieņpilnām</w:t>
            </w:r>
            <w:proofErr w:type="spellEnd"/>
            <w:r>
              <w:rPr>
                <w:rFonts w:ascii="Times New Roman" w:eastAsia="Times New Roman" w:hAnsi="Times New Roman" w:cs="Times New Roman"/>
                <w:bCs/>
                <w:sz w:val="24"/>
                <w:szCs w:val="24"/>
                <w:lang w:eastAsia="lv-LV"/>
              </w:rPr>
              <w:t xml:space="preserve"> attiecībām. Izglītības iestāde īpaši rūpējas par izglītojamiem, kuriem ir ar izglītības vidi, ar sociālo vidi, ar veselību un/vai ar ģimeni saistīti riski priekšlaicīgi pārtraukt mācības. Izglītības iestāde īsteno darbības, kuras veicina piederības sajūtu kopienai, kas ir pozitīva, taisnīga, </w:t>
            </w:r>
            <w:proofErr w:type="spellStart"/>
            <w:r>
              <w:rPr>
                <w:rFonts w:ascii="Times New Roman" w:eastAsia="Times New Roman" w:hAnsi="Times New Roman" w:cs="Times New Roman"/>
                <w:bCs/>
                <w:sz w:val="24"/>
                <w:szCs w:val="24"/>
                <w:lang w:eastAsia="lv-LV"/>
              </w:rPr>
              <w:t>cieņpilna</w:t>
            </w:r>
            <w:proofErr w:type="spellEnd"/>
            <w:r>
              <w:rPr>
                <w:rFonts w:ascii="Times New Roman" w:eastAsia="Times New Roman" w:hAnsi="Times New Roman" w:cs="Times New Roman"/>
                <w:bCs/>
                <w:sz w:val="24"/>
                <w:szCs w:val="24"/>
                <w:lang w:eastAsia="lv-LV"/>
              </w:rPr>
              <w:t xml:space="preserve"> un iekļaujoša. Piederības sajūta tiek veidota klases/grupas/kursa un izglītības iestādes līmenī.</w:t>
            </w:r>
          </w:p>
        </w:tc>
        <w:tc>
          <w:tcPr>
            <w:tcW w:w="4009" w:type="dxa"/>
          </w:tcPr>
          <w:p w14:paraId="7285830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jāpilnveido darbības, kuras veicina piederības un kopienas izjūtu. Izglītības iestādē ir definētas vērtības, kuras nav iedzīvinātas praksē, ir iesaistīto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xml:space="preserve"> gaidas attiecībā uz vēlamo uzvedību, bet tās nav saskaņotas ar katra izglītojamā un darbinieku reālo uzvedību un izpratni par </w:t>
            </w:r>
            <w:proofErr w:type="spellStart"/>
            <w:r>
              <w:rPr>
                <w:rFonts w:ascii="Times New Roman" w:eastAsia="Times New Roman" w:hAnsi="Times New Roman" w:cs="Times New Roman"/>
                <w:bCs/>
                <w:sz w:val="24"/>
                <w:szCs w:val="24"/>
                <w:lang w:eastAsia="lv-LV"/>
              </w:rPr>
              <w:t>cieņpilnām</w:t>
            </w:r>
            <w:proofErr w:type="spellEnd"/>
            <w:r>
              <w:rPr>
                <w:rFonts w:ascii="Times New Roman" w:eastAsia="Times New Roman" w:hAnsi="Times New Roman" w:cs="Times New Roman"/>
                <w:bCs/>
                <w:sz w:val="24"/>
                <w:szCs w:val="24"/>
                <w:lang w:eastAsia="lv-LV"/>
              </w:rPr>
              <w:t xml:space="preserve"> attiecībām. Izglītojamie, kuriem ir ar izglītības vidi, ar sociālo vidi, ar veselību un/vai ar ģimeni saistīti riski priekšlaicīgi pārtraukt mācības, izglītības iestādē ne vienmēr jūtas labi. Aktivitātes un darbības, kuras veicina piederības sajūtu kopienai, ir vairāk pašu pedagogu iniciatīva nevis vienota izglītības iestādes pieeja. Piederības sajūta tiek veidota pamatā klases/grupas/kursa līmenī, reizēm izglītības iestādes līmenī.</w:t>
            </w:r>
          </w:p>
        </w:tc>
      </w:tr>
    </w:tbl>
    <w:p w14:paraId="3EB92695"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666C7425" w14:textId="77777777" w:rsidR="00EA1E10" w:rsidRDefault="00EA1E10">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6009F765" w14:textId="68FED663" w:rsidR="007D72A9" w:rsidRDefault="00A2186F">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 xml:space="preserve">3.3. </w:t>
      </w:r>
      <w:r w:rsidR="007443E3">
        <w:rPr>
          <w:rFonts w:ascii="Times New Roman" w:eastAsia="Times New Roman" w:hAnsi="Times New Roman" w:cs="Times New Roman"/>
          <w:b/>
          <w:sz w:val="24"/>
          <w:szCs w:val="24"/>
          <w:lang w:eastAsia="lv-LV"/>
        </w:rPr>
        <w:t>Kritērijs – INFRASTRUKTŪRA UN RESURSI</w:t>
      </w:r>
    </w:p>
    <w:p w14:paraId="7964D2A7"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2BF23F44"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Kritērija “Infrastruktūra un resursi” ietvaros tiek izvērtēta izglītības iestādei pieejamā infrastruktūra un resursi, tai skaitā informācijas un komunikācijas tehnoloģijas un digitālie resursi izglītības programmas īstenošanai, to izmantošanas efektivitāte un </w:t>
      </w:r>
      <w:proofErr w:type="spellStart"/>
      <w:r>
        <w:rPr>
          <w:rFonts w:ascii="Times New Roman" w:eastAsia="Times New Roman" w:hAnsi="Times New Roman" w:cs="Times New Roman"/>
          <w:bCs/>
          <w:sz w:val="24"/>
          <w:szCs w:val="24"/>
          <w:lang w:eastAsia="lv-LV"/>
        </w:rPr>
        <w:t>multifunkcionalitāte</w:t>
      </w:r>
      <w:proofErr w:type="spellEnd"/>
      <w:r>
        <w:rPr>
          <w:rFonts w:ascii="Times New Roman" w:eastAsia="Times New Roman" w:hAnsi="Times New Roman" w:cs="Times New Roman"/>
          <w:bCs/>
          <w:sz w:val="24"/>
          <w:szCs w:val="24"/>
          <w:lang w:eastAsia="lv-LV"/>
        </w:rPr>
        <w:t xml:space="preserve">. </w:t>
      </w:r>
    </w:p>
    <w:p w14:paraId="0771CB14"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33887AA9" w14:textId="563F97E6"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5F26F06D" w14:textId="77777777" w:rsidR="0048278A" w:rsidRPr="0048278A" w:rsidRDefault="007443E3" w:rsidP="00E21265">
      <w:pPr>
        <w:pStyle w:val="Sarakstarindkopa"/>
        <w:numPr>
          <w:ilvl w:val="2"/>
          <w:numId w:val="21"/>
        </w:numPr>
        <w:spacing w:after="0" w:line="240" w:lineRule="auto"/>
        <w:ind w:left="1134" w:hanging="708"/>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 xml:space="preserve">Izglītības iestādei pieejamie materiāltehniskie resursi izglītības programmas īstenošanai; </w:t>
      </w:r>
    </w:p>
    <w:p w14:paraId="20B992C8" w14:textId="77777777" w:rsidR="0048278A" w:rsidRPr="0048278A" w:rsidRDefault="007443E3" w:rsidP="00E21265">
      <w:pPr>
        <w:pStyle w:val="Sarakstarindkopa"/>
        <w:numPr>
          <w:ilvl w:val="2"/>
          <w:numId w:val="21"/>
        </w:numPr>
        <w:spacing w:after="0" w:line="240" w:lineRule="auto"/>
        <w:ind w:left="1134" w:hanging="708"/>
        <w:jc w:val="both"/>
        <w:outlineLvl w:val="0"/>
        <w:rPr>
          <w:rFonts w:ascii="Times New Roman" w:eastAsia="Times New Roman" w:hAnsi="Times New Roman" w:cs="Times New Roman"/>
          <w:bCs/>
          <w:sz w:val="28"/>
          <w:szCs w:val="28"/>
          <w:lang w:eastAsia="lv-LV"/>
        </w:rPr>
      </w:pPr>
      <w:r w:rsidRPr="0048278A">
        <w:rPr>
          <w:rFonts w:ascii="Times New Roman" w:hAnsi="Times New Roman" w:cs="Times New Roman"/>
          <w:sz w:val="24"/>
          <w:szCs w:val="24"/>
        </w:rPr>
        <w:t>Izglītības iestādei pieejamās informācijas un komunikācijas tehnoloģijas un digitālie resursi izglītības programmas īstenošanai;</w:t>
      </w:r>
    </w:p>
    <w:p w14:paraId="084C2187" w14:textId="77777777" w:rsidR="0048278A" w:rsidRPr="0048278A" w:rsidRDefault="007443E3" w:rsidP="00E21265">
      <w:pPr>
        <w:pStyle w:val="Sarakstarindkopa"/>
        <w:numPr>
          <w:ilvl w:val="2"/>
          <w:numId w:val="21"/>
        </w:numPr>
        <w:spacing w:after="0" w:line="240" w:lineRule="auto"/>
        <w:ind w:left="1134" w:hanging="708"/>
        <w:jc w:val="both"/>
        <w:outlineLvl w:val="0"/>
        <w:rPr>
          <w:rFonts w:ascii="Times New Roman" w:eastAsia="Times New Roman" w:hAnsi="Times New Roman" w:cs="Times New Roman"/>
          <w:bCs/>
          <w:sz w:val="28"/>
          <w:szCs w:val="28"/>
          <w:lang w:eastAsia="lv-LV"/>
        </w:rPr>
      </w:pPr>
      <w:r w:rsidRPr="0048278A">
        <w:rPr>
          <w:rFonts w:ascii="Times New Roman" w:hAnsi="Times New Roman" w:cs="Times New Roman"/>
          <w:sz w:val="24"/>
          <w:szCs w:val="24"/>
        </w:rPr>
        <w:t>Izglītības iestādes materiāltehnisko resursu un iekārtu izmantošanas efektivitāte;</w:t>
      </w:r>
    </w:p>
    <w:p w14:paraId="06BBD895" w14:textId="77777777" w:rsidR="0036304F" w:rsidRPr="0036304F" w:rsidRDefault="0036304F" w:rsidP="00E21265">
      <w:pPr>
        <w:pStyle w:val="Sarakstarindkopa"/>
        <w:numPr>
          <w:ilvl w:val="2"/>
          <w:numId w:val="21"/>
        </w:numPr>
        <w:spacing w:after="0" w:line="240" w:lineRule="auto"/>
        <w:ind w:left="1134" w:hanging="708"/>
        <w:jc w:val="both"/>
        <w:outlineLvl w:val="0"/>
        <w:rPr>
          <w:rFonts w:ascii="Times New Roman" w:eastAsia="Times New Roman" w:hAnsi="Times New Roman" w:cs="Times New Roman"/>
          <w:bCs/>
          <w:sz w:val="28"/>
          <w:szCs w:val="28"/>
          <w:lang w:eastAsia="lv-LV"/>
        </w:rPr>
      </w:pPr>
      <w:r w:rsidRPr="0036304F">
        <w:rPr>
          <w:rFonts w:ascii="Times New Roman" w:hAnsi="Times New Roman" w:cs="Times New Roman"/>
          <w:sz w:val="24"/>
          <w:szCs w:val="24"/>
        </w:rPr>
        <w:t>Izglītības iestādes telpu atbilstība mācību un audzināšanas procesam (tiek izvērtēts vispārējās un profesionālās izglītības iestādēs, izņemot izglītības iestādes, kurās īsteno tikai tālmācības izglītības programmu);</w:t>
      </w:r>
    </w:p>
    <w:p w14:paraId="7AE1E3C4" w14:textId="6BF3E598" w:rsidR="007D72A9" w:rsidRPr="0048278A" w:rsidRDefault="007443E3" w:rsidP="00E21265">
      <w:pPr>
        <w:pStyle w:val="Sarakstarindkopa"/>
        <w:numPr>
          <w:ilvl w:val="2"/>
          <w:numId w:val="21"/>
        </w:numPr>
        <w:spacing w:after="0" w:line="240" w:lineRule="auto"/>
        <w:ind w:left="1134" w:hanging="708"/>
        <w:jc w:val="both"/>
        <w:outlineLvl w:val="0"/>
        <w:rPr>
          <w:rFonts w:ascii="Times New Roman" w:eastAsia="Times New Roman" w:hAnsi="Times New Roman" w:cs="Times New Roman"/>
          <w:bCs/>
          <w:sz w:val="28"/>
          <w:szCs w:val="28"/>
          <w:lang w:eastAsia="lv-LV"/>
        </w:rPr>
      </w:pPr>
      <w:r w:rsidRPr="0048278A">
        <w:rPr>
          <w:rFonts w:ascii="Times New Roman" w:hAnsi="Times New Roman" w:cs="Times New Roman"/>
          <w:sz w:val="24"/>
          <w:szCs w:val="24"/>
        </w:rPr>
        <w:t xml:space="preserve">Izglītības iestādes apkārtējās teritorijas un telpu </w:t>
      </w:r>
      <w:proofErr w:type="spellStart"/>
      <w:r w:rsidRPr="0048278A">
        <w:rPr>
          <w:rFonts w:ascii="Times New Roman" w:hAnsi="Times New Roman" w:cs="Times New Roman"/>
          <w:sz w:val="24"/>
          <w:szCs w:val="24"/>
        </w:rPr>
        <w:t>multifunkcionalitāte</w:t>
      </w:r>
      <w:proofErr w:type="spellEnd"/>
      <w:r w:rsidRPr="0048278A">
        <w:rPr>
          <w:rFonts w:ascii="Times New Roman" w:hAnsi="Times New Roman" w:cs="Times New Roman"/>
          <w:sz w:val="24"/>
          <w:szCs w:val="24"/>
        </w:rPr>
        <w:t xml:space="preserve"> (tiek izvērtēts vispārējā un profesionālajā izglītībā, izņemot izglītības iestādes, kurās īsteno tikai tālmācības izglītības programmu).</w:t>
      </w:r>
    </w:p>
    <w:p w14:paraId="46EBD62E" w14:textId="77777777" w:rsidR="007D72A9" w:rsidRDefault="007D72A9">
      <w:pPr>
        <w:pStyle w:val="Sarakstarindkopa"/>
        <w:spacing w:after="0" w:line="240" w:lineRule="auto"/>
        <w:jc w:val="both"/>
        <w:outlineLvl w:val="0"/>
        <w:rPr>
          <w:rFonts w:ascii="Times New Roman" w:eastAsia="Times New Roman" w:hAnsi="Times New Roman" w:cs="Times New Roman"/>
          <w:bCs/>
          <w:sz w:val="32"/>
          <w:szCs w:val="32"/>
          <w:lang w:eastAsia="lv-LV"/>
        </w:rPr>
      </w:pPr>
    </w:p>
    <w:tbl>
      <w:tblPr>
        <w:tblStyle w:val="Reatabula"/>
        <w:tblW w:w="14034" w:type="dxa"/>
        <w:tblInd w:w="-572" w:type="dxa"/>
        <w:tblLayout w:type="fixed"/>
        <w:tblLook w:val="04A0" w:firstRow="1" w:lastRow="0" w:firstColumn="1" w:lastColumn="0" w:noHBand="0" w:noVBand="1"/>
      </w:tblPr>
      <w:tblGrid>
        <w:gridCol w:w="1561"/>
        <w:gridCol w:w="4157"/>
        <w:gridCol w:w="4158"/>
        <w:gridCol w:w="4158"/>
      </w:tblGrid>
      <w:tr w:rsidR="007D72A9" w14:paraId="19319C38" w14:textId="77777777">
        <w:tc>
          <w:tcPr>
            <w:tcW w:w="1560" w:type="dxa"/>
          </w:tcPr>
          <w:p w14:paraId="608485D7"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570F6EDB"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7" w:type="dxa"/>
          </w:tcPr>
          <w:p w14:paraId="061CBB07"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173FAB80"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00A30A92"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09D937F1"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6D43D52B"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5E55B5F0"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282B986A" w14:textId="77777777">
        <w:tc>
          <w:tcPr>
            <w:tcW w:w="1560" w:type="dxa"/>
          </w:tcPr>
          <w:p w14:paraId="1F42D6A1" w14:textId="1AD2B938" w:rsidR="007D72A9" w:rsidRDefault="005D48AE">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3.3</w:t>
            </w:r>
            <w:r w:rsidR="00E004D5">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w:t>
            </w:r>
            <w:r w:rsidR="00E004D5">
              <w:rPr>
                <w:rFonts w:ascii="Times New Roman" w:eastAsia="Times New Roman" w:hAnsi="Times New Roman" w:cs="Times New Roman"/>
                <w:bCs/>
                <w:sz w:val="24"/>
                <w:szCs w:val="24"/>
                <w:lang w:eastAsia="lv-LV"/>
              </w:rPr>
              <w:t>.</w:t>
            </w:r>
          </w:p>
        </w:tc>
        <w:tc>
          <w:tcPr>
            <w:tcW w:w="4157" w:type="dxa"/>
          </w:tcPr>
          <w:p w14:paraId="6230A080"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iestādei ir plašs dažādu materiāltehnisko resursu klāsts, kas ir nepieciešams un izmantojams, īstenojot izglītības programmu. Vismaz reizi gadā izglītības iestādes vadība izvērtē resursu nodrošinājumu (resursu skaitu, darba kārtību un atbilstību mūsdienu vajadzībām). Gandrīz visi pedagogi (vairāk nekā 90%) ir apmierināti ar pieejamajiem un nodrošinātajiem resursiem. Iekārtas un resursi pedagogiem tiek piešķirti taisnīgi, izvērtējot pedagoga kompetenci un vēlmi tos izmantot mācību un audzināšanas procesā, kā arī konkrētā mācību priekšmeta vai jomas vajadzības. Visiem pedagogiem ir saprotama kārtība, kā pieteikt viņu darbam vajadzīgās iekārtas un resursus un kā pamatot to nepieciešamību. Pedagogi piedalās </w:t>
            </w:r>
            <w:r>
              <w:rPr>
                <w:rFonts w:ascii="Times New Roman" w:eastAsia="Times New Roman" w:hAnsi="Times New Roman" w:cs="Times New Roman"/>
                <w:sz w:val="24"/>
                <w:szCs w:val="24"/>
              </w:rPr>
              <w:lastRenderedPageBreak/>
              <w:t>lēmumu pieņemšanā par resursu un iekārtu iegādi, tā ir pamatota un atbilst izglītības iestādes attīstības prioritātēm.  Izglītojamiem ārpus mācību nodarbībām ir pieejams plašs izglītības iestādes iekārtu un resursu klāsts (piemēram, grāmatas, sporta spēļu bumbas, mūzikas instrumenti u.tml.).</w:t>
            </w:r>
          </w:p>
          <w:p w14:paraId="7E8A294F"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155FC199"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Izglītības iestādei ir atbilstošs dažādu materiāltehnisko resursu klāsts, kas ir nepieciešams un izmantojams, lai īstenotu izglītības programmu. Vismaz reizi gadā izglītības iestādes vadība izvērtē resursu nodrošinājumu (resursu skaitu, darba kārtību un atbilstību mūsdienu vajadzībām). Pedagogi lielākoties (vairāk nekā 70%) ir apmierināti ar pieejamajiem un nodrošinātajiem resursiem. Iekārtas un resursi pedagogiem tiek piešķirti taisnīgi, izvērtējot pedagoga kompetenci un vēlmi tos izmantot mācību un audzināšanas procesā. Pārsvarā visiem pedagogiem ir saprotama kārtība, kā pieteikt viņu darbam vajadzīgās iekārtas un resursus un kā pamatot to nepieciešamību. Gadījumos, kad iekārtas un/vai resursi nav pieejami izglītības iestādē, par to </w:t>
            </w:r>
            <w:r>
              <w:rPr>
                <w:rFonts w:ascii="Times New Roman" w:eastAsia="Times New Roman" w:hAnsi="Times New Roman" w:cs="Times New Roman"/>
                <w:sz w:val="24"/>
                <w:szCs w:val="24"/>
              </w:rPr>
              <w:lastRenderedPageBreak/>
              <w:t>pieejamību ir noslēgts līgums ar citu izglītības iestādi par to izmantošanu. Lēmumu pieņemšana par resursu un iekārtu iegādi ir pamatota un atbilst izglītības iestādes attīstības prioritātēm.</w:t>
            </w:r>
          </w:p>
          <w:p w14:paraId="1592D4D7" w14:textId="77777777" w:rsidR="007D72A9" w:rsidRDefault="007D72A9">
            <w:pPr>
              <w:widowControl w:val="0"/>
              <w:spacing w:after="0" w:line="240" w:lineRule="auto"/>
              <w:jc w:val="both"/>
              <w:rPr>
                <w:rFonts w:ascii="Times New Roman" w:eastAsia="Times New Roman" w:hAnsi="Times New Roman" w:cs="Times New Roman"/>
                <w:sz w:val="24"/>
                <w:szCs w:val="24"/>
              </w:rPr>
            </w:pPr>
          </w:p>
        </w:tc>
        <w:tc>
          <w:tcPr>
            <w:tcW w:w="4158" w:type="dxa"/>
          </w:tcPr>
          <w:p w14:paraId="3CFBEFCE"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Izglītības iestādei ir minimālais materiāltehnisko resursu klāsts, kas ir nepieciešams, lai īstenotu izglītības programmu. Izglītības iestāde ir izstrādājusi plānu, kā sabalansēt resursu un iekārtu pieejamību visām mācību jomām, tomēr ir mācību jomas, kurās ir izteikti vairāk pieejamo resursu. Vismaz reizi divos gados izglītības iestādes vadība izvērtē resursu nodrošinājumu (resursu skaitu, darba kārtību un atbilstību mūsdienu vajadzībām). Izglītības iestādē daļēji tiek nodrošināti mācību un audzināšanas procesā izmantojamie resursi, vismaz puse no pedagogiem ir apmierināti ar viņiem pieejamajiem un nodrošinātajiem resursiem. Iekārtas un resursi pedagogiem tiek piešķirti taisnīgi, taču pirms to piešķiršanas netiek veikts </w:t>
            </w:r>
            <w:proofErr w:type="spellStart"/>
            <w:r>
              <w:rPr>
                <w:rFonts w:ascii="Times New Roman" w:eastAsia="Times New Roman" w:hAnsi="Times New Roman" w:cs="Times New Roman"/>
                <w:sz w:val="24"/>
                <w:szCs w:val="24"/>
              </w:rPr>
              <w:lastRenderedPageBreak/>
              <w:t>izvērtējums</w:t>
            </w:r>
            <w:proofErr w:type="spellEnd"/>
            <w:r>
              <w:rPr>
                <w:rFonts w:ascii="Times New Roman" w:eastAsia="Times New Roman" w:hAnsi="Times New Roman" w:cs="Times New Roman"/>
                <w:sz w:val="24"/>
                <w:szCs w:val="24"/>
              </w:rPr>
              <w:t xml:space="preserve"> par pedagoga kompetenci un vēlmi tos izmantot. Vismaz pusei pedagogu ir saprotama kārtība, kā pieteikt un pamatot viņu darbam vajadzīgās iekārtas un resursus. Lēmumu pieņemšana par resursu un iekārtu iegādi ne vienmēr ir pamatota un atbilst izglītības iestādes attīstības prioritātēm.</w:t>
            </w:r>
          </w:p>
        </w:tc>
      </w:tr>
      <w:tr w:rsidR="007D72A9" w14:paraId="2BBB7303" w14:textId="77777777">
        <w:tc>
          <w:tcPr>
            <w:tcW w:w="1560" w:type="dxa"/>
          </w:tcPr>
          <w:p w14:paraId="2B82E789" w14:textId="68391C0E" w:rsidR="007D72A9" w:rsidRDefault="005D48AE">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3.3</w:t>
            </w:r>
            <w:r w:rsidR="00E004D5">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2</w:t>
            </w:r>
            <w:r w:rsidR="00E004D5">
              <w:rPr>
                <w:rFonts w:ascii="Times New Roman" w:eastAsia="Times New Roman" w:hAnsi="Times New Roman" w:cs="Times New Roman"/>
                <w:bCs/>
                <w:sz w:val="24"/>
                <w:szCs w:val="24"/>
                <w:lang w:eastAsia="lv-LV"/>
              </w:rPr>
              <w:t>.</w:t>
            </w:r>
          </w:p>
        </w:tc>
        <w:tc>
          <w:tcPr>
            <w:tcW w:w="4157" w:type="dxa"/>
          </w:tcPr>
          <w:p w14:paraId="57F9421E"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Izglītības iestādē ir izveidota efektīva  sistēma IKT un digitālo resursu pieejamībai un izmantošanai. Iestādē ir kvalitatīva IKT infrastruktūra un nodrošinājums, tas ir pieejams ikvienam pedagogam, dodot iespēju pedagogiem un izglītojamiem digitālus tiešsaistes materiālus izmantot visos mācību priekšmetos. Izglītības iestādē digitālās tehnoloģijas regulāri tiek integrētas mācību procesā, nosakot, kādus mērķus šīs tehnoloģijas palīdzēs sasniegt (piemēram, attīstīt digitālās un citas prasmes). Izglītības iestādē tās darbības efektivitātes uzlabošanai tiek ieviestas digitālās sistēmas (piemēram, elektroniskai saziņai, dokumentu un materiālu glabāšanai, vecāku un sabiedrības informēšanai u.tml.). Izglītības iestāde rūpējas par datu drošību un privātumu atbilstoši tiesību aktos noteiktajam. Visiem izglītības iestādes darbiniekiem darbā ar IKT tiek nodrošināts pietiekams tehniskais atbalsts.</w:t>
            </w:r>
          </w:p>
          <w:p w14:paraId="106A607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izmēģina un izmanto jaunākās tehnoloģijas</w:t>
            </w:r>
            <w:r>
              <w:rPr>
                <w:rStyle w:val="Komentraatsauce"/>
                <w:sz w:val="22"/>
                <w:szCs w:val="22"/>
              </w:rPr>
              <w:t>.</w:t>
            </w:r>
          </w:p>
          <w:p w14:paraId="5C02F6A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Izglītības iestādē ir attālināto mācību īstenošanai nepieciešamais nodrošinājums (tehnoloģijas, programmatūra u.tml.).</w:t>
            </w:r>
          </w:p>
        </w:tc>
        <w:tc>
          <w:tcPr>
            <w:tcW w:w="4158" w:type="dxa"/>
          </w:tcPr>
          <w:p w14:paraId="78BDBE42"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Izglītības iestādē ir kvalitatīva IKT infrastruktūra un nodrošinājums, pēc pieprasījuma tas ir pieejams lielākajai daļai pedagogu. Pēc iespējas digitālās tehnoloģijas tiek integrētas mācību procesā, nosakot, kādus mācību mērķus šīs tehnoloģijas palīdzēs sasniegt (piemēram, attīstīt digitālās un citas prasmes), tomēr tā lielākoties ir atsevišķu pedagogu iniciatīva, nevis izglītības iestādē vispārpieņemta prakse. Izglītības iestādē tās darbības efektivitātes procesu uzlabošanai tiek ieviestas digitālās sistēmas (piemēram, elektroniskai saziņai, dokumentu un materiālu glabāšanai, vecāku un sabiedrības informēšanai u.tml.). Izglītības iestāde rūpējas par datu drošību un privātumu atbilstoši tiesību aktos noteiktajam. Lielākajai daļai izglītības iestādes darbinieku darbā ar IKT tiek nodrošināts pietiekams tehniskais atbalsts.</w:t>
            </w:r>
          </w:p>
          <w:p w14:paraId="2238D666" w14:textId="77777777" w:rsidR="007D72A9" w:rsidRDefault="007443E3">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Izglītības iestādē ir attālināto mācību īstenošanai nepieciešamais nodrošinājums (tehnoloģijas, programmatūra u.tml.).</w:t>
            </w:r>
          </w:p>
        </w:tc>
        <w:tc>
          <w:tcPr>
            <w:tcW w:w="4158" w:type="dxa"/>
          </w:tcPr>
          <w:p w14:paraId="7985DA99"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Izglītības iestādē ir nodrošināta minimālā nepieciešamā IKT infrastruktūra izglītības programmas īstenošanai, tās pieejamība kopumā ir ierobežota. Izglītības iestādē tās darbības efektivitātes procesu uzlabošanai tiek ieviestas digitālās sistēmas (piemēram, elektroniskai saziņai, dokumentu un materiālu glabāšanai, vecāku un sabiedrības informēšanai u.tml.). Izglītības iestāde rūpējas par datu drošību un privātumu atbilstoši tiesību aktos noteiktajam. Lielākajai daļai izglītības iestādes darbinieku darbā ar IKT tiek nodrošināts pietiekams tehniskais atbalsts.</w:t>
            </w:r>
          </w:p>
          <w:p w14:paraId="1F200DB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daļējs attālināto mācību īstenošanai nepieciešamais nodrošinājums (tehnoloģijas, programmatūra u.tml.).</w:t>
            </w:r>
          </w:p>
        </w:tc>
      </w:tr>
      <w:tr w:rsidR="007D72A9" w14:paraId="317A138A" w14:textId="77777777">
        <w:tc>
          <w:tcPr>
            <w:tcW w:w="1560" w:type="dxa"/>
          </w:tcPr>
          <w:p w14:paraId="5137F6C8" w14:textId="2BC1ED62" w:rsidR="007D72A9" w:rsidRDefault="005D48AE">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3.3</w:t>
            </w:r>
            <w:r w:rsidR="00E004D5">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3</w:t>
            </w:r>
            <w:r w:rsidR="00E004D5">
              <w:rPr>
                <w:rFonts w:ascii="Times New Roman" w:eastAsia="Times New Roman" w:hAnsi="Times New Roman" w:cs="Times New Roman"/>
                <w:bCs/>
                <w:sz w:val="24"/>
                <w:szCs w:val="24"/>
                <w:lang w:eastAsia="lv-LV"/>
              </w:rPr>
              <w:t>.</w:t>
            </w:r>
          </w:p>
        </w:tc>
        <w:tc>
          <w:tcPr>
            <w:tcW w:w="4157" w:type="dxa"/>
          </w:tcPr>
          <w:p w14:paraId="6B03357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tiek pārraudzīts un izvērtēts resursu izmantošanas biežums, pieejamība un efektivitāte. Gan izglītības iestādes vadībai, gan pedagogiem, gan izglītojamiem mācību stundu nodarbību laikā un ārpus tām tiek piedāvāts patstāvīgi un atbildīgi lietot izglītības iestādē pieejamos resursus un iekārtas. Izglītojamiem ir iespējams izvēlēties resursus un iekārtas no izglītības iestādes piedāvātā klāsta un lietot tās patstāvīgi, lai sasniegtu savus individuālos mērķus. Izglītības iestāde veicina efektīvu resursu un iekārtojumu izmantošanu.</w:t>
            </w:r>
          </w:p>
        </w:tc>
        <w:tc>
          <w:tcPr>
            <w:tcW w:w="4158" w:type="dxa"/>
          </w:tcPr>
          <w:p w14:paraId="75260145" w14:textId="22BB56A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tiek pārraudzīts un izvērtēts resursu izmantošanas biežums, pieejamība un efektivitāte</w:t>
            </w:r>
            <w:r w:rsidR="006940D1" w:rsidRPr="003465D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Gan izglītības iestādes vadība, gan pedagogi, gan izglītojamie mācību stundu/nodarbību laikā un ārpus tām pastāvīgi un atbildīgi lieto izglītības iestādē pieejamos resursus un iekārtas. </w:t>
            </w:r>
          </w:p>
        </w:tc>
        <w:tc>
          <w:tcPr>
            <w:tcW w:w="4158" w:type="dxa"/>
          </w:tcPr>
          <w:p w14:paraId="4E0BB05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pieejamie resursi un iekārtas tiek prasmīgi izmantotas. Izglītības iestādes vadība sniedz pedagogiem atbalstu, lai pedagogi mācību procesā un ārpus tā izmantotu dažādas iekārtas un resursus, tomēr vēlamais rezultāts nav sasniegts. </w:t>
            </w:r>
          </w:p>
        </w:tc>
      </w:tr>
      <w:tr w:rsidR="007D72A9" w14:paraId="10F0AFB2" w14:textId="77777777">
        <w:tc>
          <w:tcPr>
            <w:tcW w:w="1560" w:type="dxa"/>
          </w:tcPr>
          <w:p w14:paraId="334C659B" w14:textId="73ED6068" w:rsidR="007D72A9" w:rsidRDefault="005D48AE">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3.3</w:t>
            </w:r>
            <w:r w:rsidR="00E004D5">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4</w:t>
            </w:r>
            <w:r w:rsidR="00E004D5">
              <w:rPr>
                <w:rFonts w:ascii="Times New Roman" w:eastAsia="Times New Roman" w:hAnsi="Times New Roman" w:cs="Times New Roman"/>
                <w:bCs/>
                <w:sz w:val="24"/>
                <w:szCs w:val="24"/>
                <w:lang w:eastAsia="lv-LV"/>
              </w:rPr>
              <w:t>.</w:t>
            </w:r>
          </w:p>
        </w:tc>
        <w:tc>
          <w:tcPr>
            <w:tcW w:w="4157" w:type="dxa"/>
          </w:tcPr>
          <w:p w14:paraId="14E2C84C"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iestādes telpu izmērs un funkcionalitāte atbilst normatīvajos aktos noteiktajam, ko apliecina pārraugošo institūciju sniegtie atzinumi. </w:t>
            </w:r>
          </w:p>
          <w:p w14:paraId="5B2ACF0B"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 rūpējas par mācību procesu kavējošo faktoru novēršanu (piemēram, mācību procesā tiek nodrošināta atbilstoša gaisa kvalitāte, apgaismojums, temperatūra, tiek novērsti trokšņi u.c.).</w:t>
            </w:r>
          </w:p>
          <w:p w14:paraId="1455C51F"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iestādes apskate apliecina, ka: (i) ēdamtelpu izmērs un aprīkojums ir atbilstošs izglītojamo skaitam, kas tās vienlaicīgi apmeklē, (ii) telpās var ērti pārvietoties, tajās ir pietiekami plašas ejas, (iii) pārvietošanos neapgrūtina vadi, kabeļi un citi objekti, (iv) izglītības iestādes telpas ir tīras un drošas, (v) atsevišķas darba telpas ir pieejamas </w:t>
            </w:r>
            <w:r>
              <w:rPr>
                <w:rFonts w:ascii="Times New Roman" w:eastAsia="Times New Roman" w:hAnsi="Times New Roman" w:cs="Times New Roman"/>
                <w:sz w:val="24"/>
                <w:szCs w:val="24"/>
              </w:rPr>
              <w:lastRenderedPageBreak/>
              <w:t>atbalsta personālam un tehniskajiem darbiniekiem, (vi) katram pedagogam ir pieejamas atpūtas un darba telpas, (vii) izglītojamiem ir pieejama atpūtas zona. Iestādē visi nosauktie faktori ir sakārtoti un atbilstoši sekmīgam mācību un audzināšanas procesam.</w:t>
            </w:r>
          </w:p>
          <w:p w14:paraId="3977EDDC"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Mācību telpas personālam un izglītojamiem rada vēlmi nākt uz izglītības iestādi, uzturēties un mācīties tajā. </w:t>
            </w:r>
          </w:p>
        </w:tc>
        <w:tc>
          <w:tcPr>
            <w:tcW w:w="4158" w:type="dxa"/>
          </w:tcPr>
          <w:p w14:paraId="48ECE238"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Izglītības iestādes telpu izmērs un funkcionalitāte atbilst normatīvajos aktos noteiktajam, ko apliecina pārraugošo institūciju atzinumi. </w:t>
            </w:r>
          </w:p>
          <w:p w14:paraId="42AF5B41"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 rūpējas par mācību procesu kavējošo faktoru novēršanu (piemēram, mācību procesā tiek nodrošināta atbilstoša gaisa kvalitāte, apgaismojums, temperatūra, tiek novērsti trokšņi u.c.). </w:t>
            </w:r>
          </w:p>
          <w:p w14:paraId="5C4CAF71"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iestādes apskate apliecina, ka: (i) ēdamtelpu izmērs un aprīkojums ir atbilstošs izglītojamo skaitam, kas tās vienlaicīgi apmeklē, (ii) telpās var ērti pārvietoties, tajās ir pietiekami plašas ejas, (iii) pārvietošanos neapgrūtina vadi, kabeļi un citi objekti, (iv) izglītības iestādes telpas ir tīras un drošas, (v) atsevišķas darba telpas ir pieejamas </w:t>
            </w:r>
            <w:r>
              <w:rPr>
                <w:rFonts w:ascii="Times New Roman" w:eastAsia="Times New Roman" w:hAnsi="Times New Roman" w:cs="Times New Roman"/>
                <w:sz w:val="24"/>
                <w:szCs w:val="24"/>
              </w:rPr>
              <w:lastRenderedPageBreak/>
              <w:t>atbalsta personālam un tehniskajiem darbiniekiem, (vi) katram pedagogam ir pieejamas atpūtas un darba telpas, (vii) izglītojamiem ir pieejama atpūtas zona.  Iestādē četri līdz seši no nosauktajiem faktoriem ir sakārtoti un atbilstoši sekmīgam mācību un audzināšanas procesam.</w:t>
            </w:r>
          </w:p>
          <w:p w14:paraId="04F3724C"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Mācību telpas personālam un izglītojamiem rada vēlmi nākt uz izglītības iestādi, uzturēties un mācīties tajā. </w:t>
            </w:r>
          </w:p>
          <w:p w14:paraId="0A7484D6"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3318B433"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Izglītības iestādes telpu izmērs un funkcionalitāte atbilst normatīvajos aktos noteiktajam, ko apliecina pārraugošo institūciju atzinumi. </w:t>
            </w:r>
          </w:p>
          <w:p w14:paraId="55C5D3AE"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 rūpējas par mācību procesu kavējošo faktoru novēršanu (piemēram, mācību procesā tiek nodrošināta atbilstoša gaisa kvalitāte, apgaismojums, temperatūra, tiek novērsti trokšņi u.c. </w:t>
            </w:r>
          </w:p>
          <w:p w14:paraId="21569B2C"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iestādes apskate apliecina, ka: (i) ēdamtelpu izmērs un aprīkojums ir atbilstošs izglītojamo skaitam, kas tās vienlaicīgi apmeklē, (ii) telpās var ērti pārvietoties, tajās ir pietiekami plašas ejas, (iii) pārvietošanos neapgrūtina vadi, kabeļi un citi objekti, (iv) izglītības iestādes telpas ir tīras un drošas, (v) atsevišķas darba telpas ir pieejamas </w:t>
            </w:r>
            <w:r>
              <w:rPr>
                <w:rFonts w:ascii="Times New Roman" w:eastAsia="Times New Roman" w:hAnsi="Times New Roman" w:cs="Times New Roman"/>
                <w:sz w:val="24"/>
                <w:szCs w:val="24"/>
              </w:rPr>
              <w:lastRenderedPageBreak/>
              <w:t>atbalsta personālam un tehniskajiem darbiniekiem, (vi) katram pedagogam ir pieejamas atpūtas un darba telpas, (vii) izglītojamiem ir pieejama atpūtas zona.  Iestādē mazāk nekā četri no nosauktajiem faktoriem ir sakārtoti un atbilstoši sekmīgam mācību un audzināšanas procesam un/vai tie pamatā ir sakārtoti un atbilstoši, tomēr tajos visos ir nepieciešami nelieli uzlabojumi sekmīgam mācību un audzināšanas procesam.</w:t>
            </w:r>
          </w:p>
          <w:p w14:paraId="128B9C1D" w14:textId="77777777" w:rsidR="007D72A9" w:rsidRDefault="007D72A9">
            <w:pPr>
              <w:widowControl w:val="0"/>
              <w:spacing w:after="0" w:line="240" w:lineRule="auto"/>
              <w:jc w:val="both"/>
              <w:rPr>
                <w:rFonts w:ascii="Times New Roman" w:eastAsia="Times New Roman" w:hAnsi="Times New Roman" w:cs="Times New Roman"/>
                <w:bCs/>
                <w:sz w:val="24"/>
                <w:szCs w:val="24"/>
                <w:lang w:eastAsia="lv-LV"/>
              </w:rPr>
            </w:pPr>
          </w:p>
        </w:tc>
      </w:tr>
      <w:tr w:rsidR="007D72A9" w14:paraId="209854F3" w14:textId="77777777">
        <w:tc>
          <w:tcPr>
            <w:tcW w:w="1560" w:type="dxa"/>
          </w:tcPr>
          <w:p w14:paraId="7C910B1D" w14:textId="36C949ED" w:rsidR="007D72A9" w:rsidRDefault="005D48AE">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3.3</w:t>
            </w:r>
            <w:r w:rsidR="00E004D5">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5</w:t>
            </w:r>
            <w:r w:rsidR="00E004D5">
              <w:rPr>
                <w:rFonts w:ascii="Times New Roman" w:eastAsia="Times New Roman" w:hAnsi="Times New Roman" w:cs="Times New Roman"/>
                <w:bCs/>
                <w:sz w:val="24"/>
                <w:szCs w:val="24"/>
                <w:lang w:eastAsia="lv-LV"/>
              </w:rPr>
              <w:t>.</w:t>
            </w:r>
          </w:p>
        </w:tc>
        <w:tc>
          <w:tcPr>
            <w:tcW w:w="4157" w:type="dxa"/>
          </w:tcPr>
          <w:p w14:paraId="6364545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ēka un telpas ir funkcionālas (tai skaitā sporta laukums vai stadions, āra klases u.tml.), tās veicina mācīšanos, ir daudzveidīgas un pielāgojamas dažādām izglītības iestādes darbinieku un izglītojamo vajadzībām. Mācību telpām ir daudzfunkcionāls pielietojums (piemēram, iespēja apvienot un atdalīt blakus esošās mācību telpas u.tml.). </w:t>
            </w:r>
          </w:p>
        </w:tc>
        <w:tc>
          <w:tcPr>
            <w:tcW w:w="4158" w:type="dxa"/>
          </w:tcPr>
          <w:p w14:paraId="1B05654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pakāpeniski atjauno ēkas un telpas (tai skaitā sporta laukums vai stadions, āra klases u.tml.), lai tās būtu funkcionālas un veicinātu mācīšanos. Telpas atjaunojot, tās tiek plānotas ar daudzfunkcionālu pielietojumu (piemēram, iespēju apvienot un atdalīt blakus esošās mācību telpas u.tml.). </w:t>
            </w:r>
          </w:p>
        </w:tc>
        <w:tc>
          <w:tcPr>
            <w:tcW w:w="4158" w:type="dxa"/>
          </w:tcPr>
          <w:p w14:paraId="390C1BE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nodrošina nepieciešamās ēkas un telpas (tai skaitā sporta laukums vai stadions, āra klases u.tml.), lai mācības varētu notikt. Telpas nav iespējams pielāgot dažādām vajadzībām vai mācībām dažādās zonās (piemēram, demonstrācijām, sacensībām, koncertiem, pasākumiem u.tml.). </w:t>
            </w:r>
          </w:p>
        </w:tc>
      </w:tr>
    </w:tbl>
    <w:p w14:paraId="0EFFBFCD" w14:textId="77777777" w:rsidR="007D72A9" w:rsidRDefault="007D72A9">
      <w:pPr>
        <w:spacing w:after="0" w:line="240" w:lineRule="auto"/>
        <w:jc w:val="both"/>
        <w:outlineLvl w:val="0"/>
        <w:rPr>
          <w:rFonts w:ascii="Times New Roman" w:eastAsia="Times New Roman" w:hAnsi="Times New Roman" w:cs="Times New Roman"/>
          <w:b/>
          <w:sz w:val="24"/>
          <w:szCs w:val="24"/>
          <w:lang w:eastAsia="lv-LV"/>
        </w:rPr>
      </w:pPr>
    </w:p>
    <w:p w14:paraId="046DE6EE" w14:textId="77777777" w:rsidR="007D72A9" w:rsidRDefault="007D72A9"/>
    <w:sectPr w:rsidR="007D72A9">
      <w:headerReference w:type="even" r:id="rId8"/>
      <w:headerReference w:type="default" r:id="rId9"/>
      <w:footerReference w:type="even" r:id="rId10"/>
      <w:footerReference w:type="default" r:id="rId11"/>
      <w:headerReference w:type="first" r:id="rId12"/>
      <w:footerReference w:type="first" r:id="rId13"/>
      <w:pgSz w:w="15840" w:h="12240" w:orient="landscape"/>
      <w:pgMar w:top="765" w:right="814" w:bottom="993" w:left="1440" w:header="708" w:footer="23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8CEF" w14:textId="77777777" w:rsidR="00417013" w:rsidRDefault="00417013">
      <w:pPr>
        <w:spacing w:after="0" w:line="240" w:lineRule="auto"/>
      </w:pPr>
      <w:r>
        <w:separator/>
      </w:r>
    </w:p>
  </w:endnote>
  <w:endnote w:type="continuationSeparator" w:id="0">
    <w:p w14:paraId="3CF61981" w14:textId="77777777" w:rsidR="00417013" w:rsidRDefault="0041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7193" w14:textId="77777777" w:rsidR="007D72A9" w:rsidRDefault="007D72A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715441"/>
      <w:docPartObj>
        <w:docPartGallery w:val="Page Numbers (Bottom of Page)"/>
        <w:docPartUnique/>
      </w:docPartObj>
    </w:sdtPr>
    <w:sdtEndPr/>
    <w:sdtContent>
      <w:p w14:paraId="2CABBBA3" w14:textId="77777777" w:rsidR="007D72A9" w:rsidRDefault="007443E3">
        <w:pPr>
          <w:pStyle w:val="Kjen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45</w:t>
        </w:r>
        <w:r>
          <w:rPr>
            <w:rFonts w:ascii="Times New Roman" w:hAnsi="Times New Roman" w:cs="Times New Roman"/>
          </w:rPr>
          <w:fldChar w:fldCharType="end"/>
        </w:r>
      </w:p>
    </w:sdtContent>
  </w:sdt>
  <w:p w14:paraId="534A2F89" w14:textId="77777777" w:rsidR="007D72A9" w:rsidRDefault="007D72A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717021"/>
      <w:docPartObj>
        <w:docPartGallery w:val="Page Numbers (Bottom of Page)"/>
        <w:docPartUnique/>
      </w:docPartObj>
    </w:sdtPr>
    <w:sdtEndPr/>
    <w:sdtContent>
      <w:p w14:paraId="53C0E106" w14:textId="77777777" w:rsidR="007D72A9" w:rsidRDefault="007443E3">
        <w:pPr>
          <w:pStyle w:val="Kjen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45</w:t>
        </w:r>
        <w:r>
          <w:rPr>
            <w:rFonts w:ascii="Times New Roman" w:hAnsi="Times New Roman" w:cs="Times New Roman"/>
          </w:rPr>
          <w:fldChar w:fldCharType="end"/>
        </w:r>
      </w:p>
    </w:sdtContent>
  </w:sdt>
  <w:p w14:paraId="29858B1B" w14:textId="77777777" w:rsidR="007D72A9" w:rsidRDefault="007D72A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9FCFE" w14:textId="77777777" w:rsidR="00417013" w:rsidRDefault="00417013">
      <w:pPr>
        <w:rPr>
          <w:sz w:val="12"/>
        </w:rPr>
      </w:pPr>
      <w:r>
        <w:separator/>
      </w:r>
    </w:p>
  </w:footnote>
  <w:footnote w:type="continuationSeparator" w:id="0">
    <w:p w14:paraId="3C0A7723" w14:textId="77777777" w:rsidR="00417013" w:rsidRDefault="00417013">
      <w:pPr>
        <w:rPr>
          <w:sz w:val="12"/>
        </w:rPr>
      </w:pPr>
      <w:r>
        <w:continuationSeparator/>
      </w:r>
    </w:p>
  </w:footnote>
  <w:footnote w:id="1">
    <w:p w14:paraId="229E7AD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Style w:val="FootnoteCharacters"/>
        </w:rPr>
        <w:footnoteRef/>
      </w:r>
      <w:r>
        <w:t xml:space="preserve"> </w:t>
      </w:r>
      <w:r>
        <w:rPr>
          <w:rFonts w:ascii="Times New Roman" w:eastAsia="Times New Roman" w:hAnsi="Times New Roman" w:cs="Times New Roman"/>
          <w:bCs/>
          <w:sz w:val="24"/>
          <w:szCs w:val="24"/>
          <w:lang w:eastAsia="lv-LV"/>
        </w:rPr>
        <w:t>Nosakot līmeni, ņem vērā izglītības iestādes darbības un izglītības programmas īstenošanas specifiku.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22FF" w14:textId="77777777" w:rsidR="007D72A9" w:rsidRDefault="007D72A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8A9B" w14:textId="77777777" w:rsidR="007D72A9" w:rsidRDefault="007D72A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5761" w14:textId="77777777" w:rsidR="007D72A9" w:rsidRDefault="007D72A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3557"/>
    <w:multiLevelType w:val="multilevel"/>
    <w:tmpl w:val="2F4CBF1A"/>
    <w:lvl w:ilvl="0">
      <w:start w:val="1"/>
      <w:numFmt w:val="decimal"/>
      <w:lvlText w:val="%1."/>
      <w:lvlJc w:val="left"/>
      <w:pPr>
        <w:ind w:left="540" w:hanging="540"/>
      </w:pPr>
      <w:rPr>
        <w:rFonts w:eastAsiaTheme="minorHAnsi" w:hint="default"/>
        <w:sz w:val="24"/>
      </w:rPr>
    </w:lvl>
    <w:lvl w:ilvl="1">
      <w:start w:val="5"/>
      <w:numFmt w:val="decimal"/>
      <w:lvlText w:val="%1.%2."/>
      <w:lvlJc w:val="left"/>
      <w:pPr>
        <w:ind w:left="1080" w:hanging="720"/>
      </w:pPr>
      <w:rPr>
        <w:rFonts w:eastAsiaTheme="minorHAnsi" w:hint="default"/>
        <w:sz w:val="24"/>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2160" w:hanging="108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3240" w:hanging="1440"/>
      </w:pPr>
      <w:rPr>
        <w:rFonts w:eastAsiaTheme="minorHAnsi" w:hint="default"/>
        <w:sz w:val="24"/>
      </w:rPr>
    </w:lvl>
    <w:lvl w:ilvl="6">
      <w:start w:val="1"/>
      <w:numFmt w:val="decimal"/>
      <w:lvlText w:val="%1.%2.%3.%4.%5.%6.%7."/>
      <w:lvlJc w:val="left"/>
      <w:pPr>
        <w:ind w:left="3960" w:hanging="1800"/>
      </w:pPr>
      <w:rPr>
        <w:rFonts w:eastAsiaTheme="minorHAnsi" w:hint="default"/>
        <w:sz w:val="24"/>
      </w:rPr>
    </w:lvl>
    <w:lvl w:ilvl="7">
      <w:start w:val="1"/>
      <w:numFmt w:val="decimal"/>
      <w:lvlText w:val="%1.%2.%3.%4.%5.%6.%7.%8."/>
      <w:lvlJc w:val="left"/>
      <w:pPr>
        <w:ind w:left="4320" w:hanging="1800"/>
      </w:pPr>
      <w:rPr>
        <w:rFonts w:eastAsiaTheme="minorHAnsi" w:hint="default"/>
        <w:sz w:val="24"/>
      </w:rPr>
    </w:lvl>
    <w:lvl w:ilvl="8">
      <w:start w:val="1"/>
      <w:numFmt w:val="decimal"/>
      <w:lvlText w:val="%1.%2.%3.%4.%5.%6.%7.%8.%9."/>
      <w:lvlJc w:val="left"/>
      <w:pPr>
        <w:ind w:left="5040" w:hanging="2160"/>
      </w:pPr>
      <w:rPr>
        <w:rFonts w:eastAsiaTheme="minorHAnsi" w:hint="default"/>
        <w:sz w:val="24"/>
      </w:rPr>
    </w:lvl>
  </w:abstractNum>
  <w:abstractNum w:abstractNumId="1" w15:restartNumberingAfterBreak="0">
    <w:nsid w:val="11104917"/>
    <w:multiLevelType w:val="multilevel"/>
    <w:tmpl w:val="2F4CBF1A"/>
    <w:lvl w:ilvl="0">
      <w:start w:val="1"/>
      <w:numFmt w:val="decimal"/>
      <w:lvlText w:val="%1."/>
      <w:lvlJc w:val="left"/>
      <w:pPr>
        <w:ind w:left="540" w:hanging="540"/>
      </w:pPr>
      <w:rPr>
        <w:rFonts w:eastAsiaTheme="minorHAnsi" w:hint="default"/>
        <w:sz w:val="24"/>
      </w:rPr>
    </w:lvl>
    <w:lvl w:ilvl="1">
      <w:start w:val="5"/>
      <w:numFmt w:val="decimal"/>
      <w:lvlText w:val="%1.%2."/>
      <w:lvlJc w:val="left"/>
      <w:pPr>
        <w:ind w:left="1080" w:hanging="720"/>
      </w:pPr>
      <w:rPr>
        <w:rFonts w:eastAsiaTheme="minorHAnsi" w:hint="default"/>
        <w:sz w:val="24"/>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2160" w:hanging="108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3240" w:hanging="1440"/>
      </w:pPr>
      <w:rPr>
        <w:rFonts w:eastAsiaTheme="minorHAnsi" w:hint="default"/>
        <w:sz w:val="24"/>
      </w:rPr>
    </w:lvl>
    <w:lvl w:ilvl="6">
      <w:start w:val="1"/>
      <w:numFmt w:val="decimal"/>
      <w:lvlText w:val="%1.%2.%3.%4.%5.%6.%7."/>
      <w:lvlJc w:val="left"/>
      <w:pPr>
        <w:ind w:left="3960" w:hanging="1800"/>
      </w:pPr>
      <w:rPr>
        <w:rFonts w:eastAsiaTheme="minorHAnsi" w:hint="default"/>
        <w:sz w:val="24"/>
      </w:rPr>
    </w:lvl>
    <w:lvl w:ilvl="7">
      <w:start w:val="1"/>
      <w:numFmt w:val="decimal"/>
      <w:lvlText w:val="%1.%2.%3.%4.%5.%6.%7.%8."/>
      <w:lvlJc w:val="left"/>
      <w:pPr>
        <w:ind w:left="4320" w:hanging="1800"/>
      </w:pPr>
      <w:rPr>
        <w:rFonts w:eastAsiaTheme="minorHAnsi" w:hint="default"/>
        <w:sz w:val="24"/>
      </w:rPr>
    </w:lvl>
    <w:lvl w:ilvl="8">
      <w:start w:val="1"/>
      <w:numFmt w:val="decimal"/>
      <w:lvlText w:val="%1.%2.%3.%4.%5.%6.%7.%8.%9."/>
      <w:lvlJc w:val="left"/>
      <w:pPr>
        <w:ind w:left="5040" w:hanging="2160"/>
      </w:pPr>
      <w:rPr>
        <w:rFonts w:eastAsiaTheme="minorHAnsi" w:hint="default"/>
        <w:sz w:val="24"/>
      </w:rPr>
    </w:lvl>
  </w:abstractNum>
  <w:abstractNum w:abstractNumId="2" w15:restartNumberingAfterBreak="0">
    <w:nsid w:val="16C94A55"/>
    <w:multiLevelType w:val="multilevel"/>
    <w:tmpl w:val="BF20CF7A"/>
    <w:lvl w:ilvl="0">
      <w:start w:val="2"/>
      <w:numFmt w:val="decimal"/>
      <w:lvlText w:val="%1."/>
      <w:lvlJc w:val="left"/>
      <w:pPr>
        <w:ind w:left="540" w:hanging="540"/>
      </w:pPr>
      <w:rPr>
        <w:rFonts w:eastAsiaTheme="minorHAnsi" w:hint="default"/>
        <w:sz w:val="24"/>
      </w:rPr>
    </w:lvl>
    <w:lvl w:ilvl="1">
      <w:start w:val="2"/>
      <w:numFmt w:val="decimal"/>
      <w:lvlText w:val="%1.%2."/>
      <w:lvlJc w:val="left"/>
      <w:pPr>
        <w:ind w:left="1440" w:hanging="720"/>
      </w:pPr>
      <w:rPr>
        <w:rFonts w:eastAsiaTheme="minorHAnsi" w:hint="default"/>
        <w:sz w:val="24"/>
      </w:rPr>
    </w:lvl>
    <w:lvl w:ilvl="2">
      <w:start w:val="1"/>
      <w:numFmt w:val="decimal"/>
      <w:lvlText w:val="%1.%2.%3."/>
      <w:lvlJc w:val="left"/>
      <w:pPr>
        <w:ind w:left="2160" w:hanging="720"/>
      </w:pPr>
      <w:rPr>
        <w:rFonts w:eastAsiaTheme="minorHAnsi" w:hint="default"/>
        <w:sz w:val="24"/>
      </w:rPr>
    </w:lvl>
    <w:lvl w:ilvl="3">
      <w:start w:val="1"/>
      <w:numFmt w:val="decimal"/>
      <w:lvlText w:val="%1.%2.%3.%4."/>
      <w:lvlJc w:val="left"/>
      <w:pPr>
        <w:ind w:left="3240" w:hanging="1080"/>
      </w:pPr>
      <w:rPr>
        <w:rFonts w:eastAsiaTheme="minorHAnsi" w:hint="default"/>
        <w:sz w:val="24"/>
      </w:rPr>
    </w:lvl>
    <w:lvl w:ilvl="4">
      <w:start w:val="1"/>
      <w:numFmt w:val="decimal"/>
      <w:lvlText w:val="%1.%2.%3.%4.%5."/>
      <w:lvlJc w:val="left"/>
      <w:pPr>
        <w:ind w:left="3960" w:hanging="1080"/>
      </w:pPr>
      <w:rPr>
        <w:rFonts w:eastAsiaTheme="minorHAnsi" w:hint="default"/>
        <w:sz w:val="24"/>
      </w:rPr>
    </w:lvl>
    <w:lvl w:ilvl="5">
      <w:start w:val="1"/>
      <w:numFmt w:val="decimal"/>
      <w:lvlText w:val="%1.%2.%3.%4.%5.%6."/>
      <w:lvlJc w:val="left"/>
      <w:pPr>
        <w:ind w:left="5040" w:hanging="1440"/>
      </w:pPr>
      <w:rPr>
        <w:rFonts w:eastAsiaTheme="minorHAnsi" w:hint="default"/>
        <w:sz w:val="24"/>
      </w:rPr>
    </w:lvl>
    <w:lvl w:ilvl="6">
      <w:start w:val="1"/>
      <w:numFmt w:val="decimal"/>
      <w:lvlText w:val="%1.%2.%3.%4.%5.%6.%7."/>
      <w:lvlJc w:val="left"/>
      <w:pPr>
        <w:ind w:left="6120" w:hanging="1800"/>
      </w:pPr>
      <w:rPr>
        <w:rFonts w:eastAsiaTheme="minorHAnsi" w:hint="default"/>
        <w:sz w:val="24"/>
      </w:rPr>
    </w:lvl>
    <w:lvl w:ilvl="7">
      <w:start w:val="1"/>
      <w:numFmt w:val="decimal"/>
      <w:lvlText w:val="%1.%2.%3.%4.%5.%6.%7.%8."/>
      <w:lvlJc w:val="left"/>
      <w:pPr>
        <w:ind w:left="6840" w:hanging="1800"/>
      </w:pPr>
      <w:rPr>
        <w:rFonts w:eastAsiaTheme="minorHAnsi" w:hint="default"/>
        <w:sz w:val="24"/>
      </w:rPr>
    </w:lvl>
    <w:lvl w:ilvl="8">
      <w:start w:val="1"/>
      <w:numFmt w:val="decimal"/>
      <w:lvlText w:val="%1.%2.%3.%4.%5.%6.%7.%8.%9."/>
      <w:lvlJc w:val="left"/>
      <w:pPr>
        <w:ind w:left="7920" w:hanging="2160"/>
      </w:pPr>
      <w:rPr>
        <w:rFonts w:eastAsiaTheme="minorHAnsi" w:hint="default"/>
        <w:sz w:val="24"/>
      </w:rPr>
    </w:lvl>
  </w:abstractNum>
  <w:abstractNum w:abstractNumId="3" w15:restartNumberingAfterBreak="0">
    <w:nsid w:val="1EF440A3"/>
    <w:multiLevelType w:val="multilevel"/>
    <w:tmpl w:val="BF1292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194749D"/>
    <w:multiLevelType w:val="multilevel"/>
    <w:tmpl w:val="DDDCE37A"/>
    <w:lvl w:ilvl="0">
      <w:start w:val="3"/>
      <w:numFmt w:val="decimal"/>
      <w:lvlText w:val="%1."/>
      <w:lvlJc w:val="left"/>
      <w:pPr>
        <w:ind w:left="540" w:hanging="540"/>
      </w:pPr>
      <w:rPr>
        <w:rFonts w:eastAsiaTheme="minorHAnsi" w:hint="default"/>
        <w:sz w:val="24"/>
      </w:rPr>
    </w:lvl>
    <w:lvl w:ilvl="1">
      <w:start w:val="3"/>
      <w:numFmt w:val="decimal"/>
      <w:lvlText w:val="%1.%2."/>
      <w:lvlJc w:val="left"/>
      <w:pPr>
        <w:ind w:left="1350" w:hanging="720"/>
      </w:pPr>
      <w:rPr>
        <w:rFonts w:eastAsiaTheme="minorHAnsi" w:hint="default"/>
        <w:sz w:val="24"/>
      </w:rPr>
    </w:lvl>
    <w:lvl w:ilvl="2">
      <w:start w:val="1"/>
      <w:numFmt w:val="decimal"/>
      <w:lvlText w:val="%1.%2.%3."/>
      <w:lvlJc w:val="left"/>
      <w:pPr>
        <w:ind w:left="1980" w:hanging="720"/>
      </w:pPr>
      <w:rPr>
        <w:rFonts w:eastAsiaTheme="minorHAnsi" w:hint="default"/>
        <w:sz w:val="24"/>
      </w:rPr>
    </w:lvl>
    <w:lvl w:ilvl="3">
      <w:start w:val="1"/>
      <w:numFmt w:val="decimal"/>
      <w:lvlText w:val="%1.%2.%3.%4."/>
      <w:lvlJc w:val="left"/>
      <w:pPr>
        <w:ind w:left="2970" w:hanging="1080"/>
      </w:pPr>
      <w:rPr>
        <w:rFonts w:eastAsiaTheme="minorHAnsi" w:hint="default"/>
        <w:sz w:val="24"/>
      </w:rPr>
    </w:lvl>
    <w:lvl w:ilvl="4">
      <w:start w:val="1"/>
      <w:numFmt w:val="decimal"/>
      <w:lvlText w:val="%1.%2.%3.%4.%5."/>
      <w:lvlJc w:val="left"/>
      <w:pPr>
        <w:ind w:left="3600" w:hanging="1080"/>
      </w:pPr>
      <w:rPr>
        <w:rFonts w:eastAsiaTheme="minorHAnsi" w:hint="default"/>
        <w:sz w:val="24"/>
      </w:rPr>
    </w:lvl>
    <w:lvl w:ilvl="5">
      <w:start w:val="1"/>
      <w:numFmt w:val="decimal"/>
      <w:lvlText w:val="%1.%2.%3.%4.%5.%6."/>
      <w:lvlJc w:val="left"/>
      <w:pPr>
        <w:ind w:left="4590" w:hanging="1440"/>
      </w:pPr>
      <w:rPr>
        <w:rFonts w:eastAsiaTheme="minorHAnsi" w:hint="default"/>
        <w:sz w:val="24"/>
      </w:rPr>
    </w:lvl>
    <w:lvl w:ilvl="6">
      <w:start w:val="1"/>
      <w:numFmt w:val="decimal"/>
      <w:lvlText w:val="%1.%2.%3.%4.%5.%6.%7."/>
      <w:lvlJc w:val="left"/>
      <w:pPr>
        <w:ind w:left="5580" w:hanging="1800"/>
      </w:pPr>
      <w:rPr>
        <w:rFonts w:eastAsiaTheme="minorHAnsi" w:hint="default"/>
        <w:sz w:val="24"/>
      </w:rPr>
    </w:lvl>
    <w:lvl w:ilvl="7">
      <w:start w:val="1"/>
      <w:numFmt w:val="decimal"/>
      <w:lvlText w:val="%1.%2.%3.%4.%5.%6.%7.%8."/>
      <w:lvlJc w:val="left"/>
      <w:pPr>
        <w:ind w:left="6210" w:hanging="1800"/>
      </w:pPr>
      <w:rPr>
        <w:rFonts w:eastAsiaTheme="minorHAnsi" w:hint="default"/>
        <w:sz w:val="24"/>
      </w:rPr>
    </w:lvl>
    <w:lvl w:ilvl="8">
      <w:start w:val="1"/>
      <w:numFmt w:val="decimal"/>
      <w:lvlText w:val="%1.%2.%3.%4.%5.%6.%7.%8.%9."/>
      <w:lvlJc w:val="left"/>
      <w:pPr>
        <w:ind w:left="7200" w:hanging="2160"/>
      </w:pPr>
      <w:rPr>
        <w:rFonts w:eastAsiaTheme="minorHAnsi" w:hint="default"/>
        <w:sz w:val="24"/>
      </w:rPr>
    </w:lvl>
  </w:abstractNum>
  <w:abstractNum w:abstractNumId="5" w15:restartNumberingAfterBreak="0">
    <w:nsid w:val="219D3FED"/>
    <w:multiLevelType w:val="multilevel"/>
    <w:tmpl w:val="67127F9E"/>
    <w:lvl w:ilvl="0">
      <w:start w:val="3"/>
      <w:numFmt w:val="decimal"/>
      <w:lvlText w:val="%1."/>
      <w:lvlJc w:val="left"/>
      <w:pPr>
        <w:ind w:left="540" w:hanging="540"/>
      </w:pPr>
      <w:rPr>
        <w:rFonts w:hint="default"/>
      </w:rPr>
    </w:lvl>
    <w:lvl w:ilvl="1">
      <w:start w:val="2"/>
      <w:numFmt w:val="decimal"/>
      <w:lvlText w:val="%1.%2."/>
      <w:lvlJc w:val="left"/>
      <w:pPr>
        <w:ind w:left="1170" w:hanging="54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31F24DCB"/>
    <w:multiLevelType w:val="multilevel"/>
    <w:tmpl w:val="77907252"/>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DA511F3"/>
    <w:multiLevelType w:val="multilevel"/>
    <w:tmpl w:val="B8727946"/>
    <w:lvl w:ilvl="0">
      <w:start w:val="1"/>
      <w:numFmt w:val="decimal"/>
      <w:lvlText w:val="%1."/>
      <w:lvlJc w:val="left"/>
      <w:pPr>
        <w:ind w:left="720" w:hanging="720"/>
      </w:pPr>
      <w:rPr>
        <w:rFonts w:eastAsiaTheme="minorHAnsi" w:hint="default"/>
      </w:rPr>
    </w:lvl>
    <w:lvl w:ilvl="1">
      <w:start w:val="3"/>
      <w:numFmt w:val="decimal"/>
      <w:lvlText w:val="%1.%2."/>
      <w:lvlJc w:val="left"/>
      <w:pPr>
        <w:ind w:left="958" w:hanging="720"/>
      </w:pPr>
      <w:rPr>
        <w:rFonts w:eastAsiaTheme="minorHAnsi" w:hint="default"/>
      </w:rPr>
    </w:lvl>
    <w:lvl w:ilvl="2">
      <w:start w:val="3"/>
      <w:numFmt w:val="decimal"/>
      <w:lvlText w:val="%1.%2.%3."/>
      <w:lvlJc w:val="left"/>
      <w:pPr>
        <w:ind w:left="1196" w:hanging="720"/>
      </w:pPr>
      <w:rPr>
        <w:rFonts w:eastAsiaTheme="minorHAnsi" w:hint="default"/>
      </w:rPr>
    </w:lvl>
    <w:lvl w:ilvl="3">
      <w:start w:val="2"/>
      <w:numFmt w:val="decimal"/>
      <w:lvlText w:val="%1.%2.%3.%4."/>
      <w:lvlJc w:val="left"/>
      <w:pPr>
        <w:ind w:left="1434" w:hanging="720"/>
      </w:pPr>
      <w:rPr>
        <w:rFonts w:eastAsiaTheme="minorHAnsi" w:hint="default"/>
      </w:rPr>
    </w:lvl>
    <w:lvl w:ilvl="4">
      <w:start w:val="1"/>
      <w:numFmt w:val="decimal"/>
      <w:lvlText w:val="%1.%2.%3.%4.%5."/>
      <w:lvlJc w:val="left"/>
      <w:pPr>
        <w:ind w:left="2032" w:hanging="1080"/>
      </w:pPr>
      <w:rPr>
        <w:rFonts w:eastAsiaTheme="minorHAnsi" w:hint="default"/>
      </w:rPr>
    </w:lvl>
    <w:lvl w:ilvl="5">
      <w:start w:val="1"/>
      <w:numFmt w:val="decimal"/>
      <w:lvlText w:val="%1.%2.%3.%4.%5.%6."/>
      <w:lvlJc w:val="left"/>
      <w:pPr>
        <w:ind w:left="2270" w:hanging="1080"/>
      </w:pPr>
      <w:rPr>
        <w:rFonts w:eastAsiaTheme="minorHAnsi" w:hint="default"/>
      </w:rPr>
    </w:lvl>
    <w:lvl w:ilvl="6">
      <w:start w:val="1"/>
      <w:numFmt w:val="decimal"/>
      <w:lvlText w:val="%1.%2.%3.%4.%5.%6.%7."/>
      <w:lvlJc w:val="left"/>
      <w:pPr>
        <w:ind w:left="2868" w:hanging="1440"/>
      </w:pPr>
      <w:rPr>
        <w:rFonts w:eastAsiaTheme="minorHAnsi" w:hint="default"/>
      </w:rPr>
    </w:lvl>
    <w:lvl w:ilvl="7">
      <w:start w:val="1"/>
      <w:numFmt w:val="decimal"/>
      <w:lvlText w:val="%1.%2.%3.%4.%5.%6.%7.%8."/>
      <w:lvlJc w:val="left"/>
      <w:pPr>
        <w:ind w:left="3106" w:hanging="1440"/>
      </w:pPr>
      <w:rPr>
        <w:rFonts w:eastAsiaTheme="minorHAnsi" w:hint="default"/>
      </w:rPr>
    </w:lvl>
    <w:lvl w:ilvl="8">
      <w:start w:val="1"/>
      <w:numFmt w:val="decimal"/>
      <w:lvlText w:val="%1.%2.%3.%4.%5.%6.%7.%8.%9."/>
      <w:lvlJc w:val="left"/>
      <w:pPr>
        <w:ind w:left="3704" w:hanging="1800"/>
      </w:pPr>
      <w:rPr>
        <w:rFonts w:eastAsiaTheme="minorHAnsi" w:hint="default"/>
      </w:rPr>
    </w:lvl>
  </w:abstractNum>
  <w:abstractNum w:abstractNumId="8" w15:restartNumberingAfterBreak="0">
    <w:nsid w:val="3F2C2D9C"/>
    <w:multiLevelType w:val="multilevel"/>
    <w:tmpl w:val="D8BE8A3E"/>
    <w:lvl w:ilvl="0">
      <w:start w:val="1"/>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439E558E"/>
    <w:multiLevelType w:val="multilevel"/>
    <w:tmpl w:val="045CA65E"/>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659DA"/>
    <w:multiLevelType w:val="multilevel"/>
    <w:tmpl w:val="6EECE866"/>
    <w:lvl w:ilvl="0">
      <w:start w:val="1"/>
      <w:numFmt w:val="decimal"/>
      <w:lvlText w:val="%1."/>
      <w:lvlJc w:val="left"/>
      <w:pPr>
        <w:ind w:left="540" w:hanging="540"/>
      </w:pPr>
      <w:rPr>
        <w:rFonts w:eastAsiaTheme="minorHAnsi" w:hint="default"/>
        <w:sz w:val="24"/>
      </w:rPr>
    </w:lvl>
    <w:lvl w:ilvl="1">
      <w:start w:val="9"/>
      <w:numFmt w:val="decimal"/>
      <w:lvlText w:val="%1.%2."/>
      <w:lvlJc w:val="left"/>
      <w:pPr>
        <w:ind w:left="990" w:hanging="720"/>
      </w:pPr>
      <w:rPr>
        <w:rFonts w:eastAsiaTheme="minorHAnsi" w:hint="default"/>
        <w:sz w:val="24"/>
      </w:rPr>
    </w:lvl>
    <w:lvl w:ilvl="2">
      <w:start w:val="1"/>
      <w:numFmt w:val="decimal"/>
      <w:lvlText w:val="%1.%2.%3."/>
      <w:lvlJc w:val="left"/>
      <w:pPr>
        <w:ind w:left="1260" w:hanging="720"/>
      </w:pPr>
      <w:rPr>
        <w:rFonts w:eastAsiaTheme="minorHAnsi" w:hint="default"/>
        <w:sz w:val="24"/>
      </w:rPr>
    </w:lvl>
    <w:lvl w:ilvl="3">
      <w:start w:val="1"/>
      <w:numFmt w:val="decimal"/>
      <w:lvlText w:val="%1.%2.%3.%4."/>
      <w:lvlJc w:val="left"/>
      <w:pPr>
        <w:ind w:left="1890" w:hanging="1080"/>
      </w:pPr>
      <w:rPr>
        <w:rFonts w:eastAsiaTheme="minorHAnsi" w:hint="default"/>
        <w:sz w:val="24"/>
      </w:rPr>
    </w:lvl>
    <w:lvl w:ilvl="4">
      <w:start w:val="1"/>
      <w:numFmt w:val="decimal"/>
      <w:lvlText w:val="%1.%2.%3.%4.%5."/>
      <w:lvlJc w:val="left"/>
      <w:pPr>
        <w:ind w:left="2160" w:hanging="1080"/>
      </w:pPr>
      <w:rPr>
        <w:rFonts w:eastAsiaTheme="minorHAnsi" w:hint="default"/>
        <w:sz w:val="24"/>
      </w:rPr>
    </w:lvl>
    <w:lvl w:ilvl="5">
      <w:start w:val="1"/>
      <w:numFmt w:val="decimal"/>
      <w:lvlText w:val="%1.%2.%3.%4.%5.%6."/>
      <w:lvlJc w:val="left"/>
      <w:pPr>
        <w:ind w:left="2790" w:hanging="1440"/>
      </w:pPr>
      <w:rPr>
        <w:rFonts w:eastAsiaTheme="minorHAnsi" w:hint="default"/>
        <w:sz w:val="24"/>
      </w:rPr>
    </w:lvl>
    <w:lvl w:ilvl="6">
      <w:start w:val="1"/>
      <w:numFmt w:val="decimal"/>
      <w:lvlText w:val="%1.%2.%3.%4.%5.%6.%7."/>
      <w:lvlJc w:val="left"/>
      <w:pPr>
        <w:ind w:left="3420" w:hanging="1800"/>
      </w:pPr>
      <w:rPr>
        <w:rFonts w:eastAsiaTheme="minorHAnsi" w:hint="default"/>
        <w:sz w:val="24"/>
      </w:rPr>
    </w:lvl>
    <w:lvl w:ilvl="7">
      <w:start w:val="1"/>
      <w:numFmt w:val="decimal"/>
      <w:lvlText w:val="%1.%2.%3.%4.%5.%6.%7.%8."/>
      <w:lvlJc w:val="left"/>
      <w:pPr>
        <w:ind w:left="3690" w:hanging="1800"/>
      </w:pPr>
      <w:rPr>
        <w:rFonts w:eastAsiaTheme="minorHAnsi" w:hint="default"/>
        <w:sz w:val="24"/>
      </w:rPr>
    </w:lvl>
    <w:lvl w:ilvl="8">
      <w:start w:val="1"/>
      <w:numFmt w:val="decimal"/>
      <w:lvlText w:val="%1.%2.%3.%4.%5.%6.%7.%8.%9."/>
      <w:lvlJc w:val="left"/>
      <w:pPr>
        <w:ind w:left="4320" w:hanging="2160"/>
      </w:pPr>
      <w:rPr>
        <w:rFonts w:eastAsiaTheme="minorHAnsi" w:hint="default"/>
        <w:sz w:val="24"/>
      </w:rPr>
    </w:lvl>
  </w:abstractNum>
  <w:abstractNum w:abstractNumId="11" w15:restartNumberingAfterBreak="0">
    <w:nsid w:val="58AE4F7D"/>
    <w:multiLevelType w:val="multilevel"/>
    <w:tmpl w:val="AF643A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520" w:hanging="2160"/>
      </w:pPr>
      <w:rPr>
        <w:rFonts w:hint="default"/>
        <w:sz w:val="24"/>
      </w:rPr>
    </w:lvl>
  </w:abstractNum>
  <w:abstractNum w:abstractNumId="12" w15:restartNumberingAfterBreak="0">
    <w:nsid w:val="65A77C75"/>
    <w:multiLevelType w:val="multilevel"/>
    <w:tmpl w:val="F12E166E"/>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74170EF"/>
    <w:multiLevelType w:val="multilevel"/>
    <w:tmpl w:val="9A8EDF56"/>
    <w:lvl w:ilvl="0">
      <w:start w:val="1"/>
      <w:numFmt w:val="decimal"/>
      <w:lvlText w:val="%1."/>
      <w:lvlJc w:val="left"/>
      <w:pPr>
        <w:ind w:left="540" w:hanging="540"/>
      </w:pPr>
      <w:rPr>
        <w:rFonts w:eastAsiaTheme="minorHAnsi" w:hint="default"/>
      </w:rPr>
    </w:lvl>
    <w:lvl w:ilvl="1">
      <w:start w:val="6"/>
      <w:numFmt w:val="decimal"/>
      <w:lvlText w:val="%1.%2."/>
      <w:lvlJc w:val="left"/>
      <w:pPr>
        <w:ind w:left="810" w:hanging="540"/>
      </w:pPr>
      <w:rPr>
        <w:rFonts w:eastAsiaTheme="minorHAnsi" w:hint="default"/>
      </w:rPr>
    </w:lvl>
    <w:lvl w:ilvl="2">
      <w:start w:val="8"/>
      <w:numFmt w:val="decimal"/>
      <w:lvlText w:val="%1.%2.%3."/>
      <w:lvlJc w:val="left"/>
      <w:pPr>
        <w:ind w:left="1260" w:hanging="720"/>
      </w:pPr>
      <w:rPr>
        <w:rFonts w:eastAsiaTheme="minorHAnsi" w:hint="default"/>
      </w:rPr>
    </w:lvl>
    <w:lvl w:ilvl="3">
      <w:start w:val="1"/>
      <w:numFmt w:val="decimal"/>
      <w:lvlText w:val="%1.%2.%3.%4."/>
      <w:lvlJc w:val="left"/>
      <w:pPr>
        <w:ind w:left="1530" w:hanging="720"/>
      </w:pPr>
      <w:rPr>
        <w:rFonts w:eastAsiaTheme="minorHAnsi" w:hint="default"/>
      </w:rPr>
    </w:lvl>
    <w:lvl w:ilvl="4">
      <w:start w:val="1"/>
      <w:numFmt w:val="decimal"/>
      <w:lvlText w:val="%1.%2.%3.%4.%5."/>
      <w:lvlJc w:val="left"/>
      <w:pPr>
        <w:ind w:left="2160" w:hanging="1080"/>
      </w:pPr>
      <w:rPr>
        <w:rFonts w:eastAsiaTheme="minorHAnsi" w:hint="default"/>
      </w:rPr>
    </w:lvl>
    <w:lvl w:ilvl="5">
      <w:start w:val="1"/>
      <w:numFmt w:val="decimal"/>
      <w:lvlText w:val="%1.%2.%3.%4.%5.%6."/>
      <w:lvlJc w:val="left"/>
      <w:pPr>
        <w:ind w:left="2430" w:hanging="1080"/>
      </w:pPr>
      <w:rPr>
        <w:rFonts w:eastAsiaTheme="minorHAnsi" w:hint="default"/>
      </w:rPr>
    </w:lvl>
    <w:lvl w:ilvl="6">
      <w:start w:val="1"/>
      <w:numFmt w:val="decimal"/>
      <w:lvlText w:val="%1.%2.%3.%4.%5.%6.%7."/>
      <w:lvlJc w:val="left"/>
      <w:pPr>
        <w:ind w:left="3060" w:hanging="1440"/>
      </w:pPr>
      <w:rPr>
        <w:rFonts w:eastAsiaTheme="minorHAnsi" w:hint="default"/>
      </w:rPr>
    </w:lvl>
    <w:lvl w:ilvl="7">
      <w:start w:val="1"/>
      <w:numFmt w:val="decimal"/>
      <w:lvlText w:val="%1.%2.%3.%4.%5.%6.%7.%8."/>
      <w:lvlJc w:val="left"/>
      <w:pPr>
        <w:ind w:left="3330" w:hanging="1440"/>
      </w:pPr>
      <w:rPr>
        <w:rFonts w:eastAsiaTheme="minorHAnsi" w:hint="default"/>
      </w:rPr>
    </w:lvl>
    <w:lvl w:ilvl="8">
      <w:start w:val="1"/>
      <w:numFmt w:val="decimal"/>
      <w:lvlText w:val="%1.%2.%3.%4.%5.%6.%7.%8.%9."/>
      <w:lvlJc w:val="left"/>
      <w:pPr>
        <w:ind w:left="3960" w:hanging="1800"/>
      </w:pPr>
      <w:rPr>
        <w:rFonts w:eastAsiaTheme="minorHAnsi" w:hint="default"/>
      </w:rPr>
    </w:lvl>
  </w:abstractNum>
  <w:abstractNum w:abstractNumId="14" w15:restartNumberingAfterBreak="0">
    <w:nsid w:val="6BE20FE6"/>
    <w:multiLevelType w:val="multilevel"/>
    <w:tmpl w:val="5F8E46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C7F0255"/>
    <w:multiLevelType w:val="multilevel"/>
    <w:tmpl w:val="3E46557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EA5705F"/>
    <w:multiLevelType w:val="multilevel"/>
    <w:tmpl w:val="72B64228"/>
    <w:lvl w:ilvl="0">
      <w:start w:val="1"/>
      <w:numFmt w:val="decimal"/>
      <w:lvlText w:val="%1."/>
      <w:lvlJc w:val="left"/>
      <w:pPr>
        <w:ind w:left="540" w:hanging="540"/>
      </w:pPr>
      <w:rPr>
        <w:rFonts w:eastAsiaTheme="minorHAnsi" w:hint="default"/>
        <w:sz w:val="24"/>
      </w:rPr>
    </w:lvl>
    <w:lvl w:ilvl="1">
      <w:start w:val="7"/>
      <w:numFmt w:val="decimal"/>
      <w:lvlText w:val="%1.%2."/>
      <w:lvlJc w:val="left"/>
      <w:pPr>
        <w:ind w:left="990" w:hanging="720"/>
      </w:pPr>
      <w:rPr>
        <w:rFonts w:eastAsiaTheme="minorHAnsi" w:hint="default"/>
        <w:sz w:val="24"/>
      </w:rPr>
    </w:lvl>
    <w:lvl w:ilvl="2">
      <w:start w:val="1"/>
      <w:numFmt w:val="decimal"/>
      <w:lvlText w:val="%1.%2.%3."/>
      <w:lvlJc w:val="left"/>
      <w:pPr>
        <w:ind w:left="1260" w:hanging="720"/>
      </w:pPr>
      <w:rPr>
        <w:rFonts w:eastAsiaTheme="minorHAnsi" w:hint="default"/>
        <w:sz w:val="24"/>
      </w:rPr>
    </w:lvl>
    <w:lvl w:ilvl="3">
      <w:start w:val="1"/>
      <w:numFmt w:val="decimal"/>
      <w:lvlText w:val="%1.%2.%3.%4."/>
      <w:lvlJc w:val="left"/>
      <w:pPr>
        <w:ind w:left="1890" w:hanging="1080"/>
      </w:pPr>
      <w:rPr>
        <w:rFonts w:eastAsiaTheme="minorHAnsi" w:hint="default"/>
        <w:sz w:val="24"/>
      </w:rPr>
    </w:lvl>
    <w:lvl w:ilvl="4">
      <w:start w:val="1"/>
      <w:numFmt w:val="decimal"/>
      <w:lvlText w:val="%1.%2.%3.%4.%5."/>
      <w:lvlJc w:val="left"/>
      <w:pPr>
        <w:ind w:left="2160" w:hanging="1080"/>
      </w:pPr>
      <w:rPr>
        <w:rFonts w:eastAsiaTheme="minorHAnsi" w:hint="default"/>
        <w:sz w:val="24"/>
      </w:rPr>
    </w:lvl>
    <w:lvl w:ilvl="5">
      <w:start w:val="1"/>
      <w:numFmt w:val="decimal"/>
      <w:lvlText w:val="%1.%2.%3.%4.%5.%6."/>
      <w:lvlJc w:val="left"/>
      <w:pPr>
        <w:ind w:left="2790" w:hanging="1440"/>
      </w:pPr>
      <w:rPr>
        <w:rFonts w:eastAsiaTheme="minorHAnsi" w:hint="default"/>
        <w:sz w:val="24"/>
      </w:rPr>
    </w:lvl>
    <w:lvl w:ilvl="6">
      <w:start w:val="1"/>
      <w:numFmt w:val="decimal"/>
      <w:lvlText w:val="%1.%2.%3.%4.%5.%6.%7."/>
      <w:lvlJc w:val="left"/>
      <w:pPr>
        <w:ind w:left="3420" w:hanging="1800"/>
      </w:pPr>
      <w:rPr>
        <w:rFonts w:eastAsiaTheme="minorHAnsi" w:hint="default"/>
        <w:sz w:val="24"/>
      </w:rPr>
    </w:lvl>
    <w:lvl w:ilvl="7">
      <w:start w:val="1"/>
      <w:numFmt w:val="decimal"/>
      <w:lvlText w:val="%1.%2.%3.%4.%5.%6.%7.%8."/>
      <w:lvlJc w:val="left"/>
      <w:pPr>
        <w:ind w:left="3690" w:hanging="1800"/>
      </w:pPr>
      <w:rPr>
        <w:rFonts w:eastAsiaTheme="minorHAnsi" w:hint="default"/>
        <w:sz w:val="24"/>
      </w:rPr>
    </w:lvl>
    <w:lvl w:ilvl="8">
      <w:start w:val="1"/>
      <w:numFmt w:val="decimal"/>
      <w:lvlText w:val="%1.%2.%3.%4.%5.%6.%7.%8.%9."/>
      <w:lvlJc w:val="left"/>
      <w:pPr>
        <w:ind w:left="4320" w:hanging="2160"/>
      </w:pPr>
      <w:rPr>
        <w:rFonts w:eastAsiaTheme="minorHAnsi" w:hint="default"/>
        <w:sz w:val="24"/>
      </w:rPr>
    </w:lvl>
  </w:abstractNum>
  <w:abstractNum w:abstractNumId="17" w15:restartNumberingAfterBreak="0">
    <w:nsid w:val="705116ED"/>
    <w:multiLevelType w:val="multilevel"/>
    <w:tmpl w:val="6660E57A"/>
    <w:lvl w:ilvl="0">
      <w:start w:val="2"/>
      <w:numFmt w:val="decimal"/>
      <w:lvlText w:val="%1."/>
      <w:lvlJc w:val="left"/>
      <w:pPr>
        <w:ind w:left="660" w:hanging="660"/>
      </w:pPr>
      <w:rPr>
        <w:rFonts w:eastAsiaTheme="minorHAnsi" w:hint="default"/>
      </w:rPr>
    </w:lvl>
    <w:lvl w:ilvl="1">
      <w:start w:val="3"/>
      <w:numFmt w:val="decimal"/>
      <w:lvlText w:val="%1.%2."/>
      <w:lvlJc w:val="left"/>
      <w:pPr>
        <w:ind w:left="1290" w:hanging="660"/>
      </w:pPr>
      <w:rPr>
        <w:rFonts w:eastAsiaTheme="minorHAnsi" w:hint="default"/>
      </w:rPr>
    </w:lvl>
    <w:lvl w:ilvl="2">
      <w:start w:val="11"/>
      <w:numFmt w:val="decimal"/>
      <w:lvlText w:val="%1.%2.%3."/>
      <w:lvlJc w:val="left"/>
      <w:pPr>
        <w:ind w:left="1980" w:hanging="720"/>
      </w:pPr>
      <w:rPr>
        <w:rFonts w:eastAsiaTheme="minorHAnsi" w:hint="default"/>
      </w:rPr>
    </w:lvl>
    <w:lvl w:ilvl="3">
      <w:start w:val="1"/>
      <w:numFmt w:val="decimal"/>
      <w:lvlText w:val="%1.%2.%3.%4."/>
      <w:lvlJc w:val="left"/>
      <w:pPr>
        <w:ind w:left="2610" w:hanging="720"/>
      </w:pPr>
      <w:rPr>
        <w:rFonts w:eastAsiaTheme="minorHAnsi" w:hint="default"/>
      </w:rPr>
    </w:lvl>
    <w:lvl w:ilvl="4">
      <w:start w:val="1"/>
      <w:numFmt w:val="decimal"/>
      <w:lvlText w:val="%1.%2.%3.%4.%5."/>
      <w:lvlJc w:val="left"/>
      <w:pPr>
        <w:ind w:left="3600" w:hanging="1080"/>
      </w:pPr>
      <w:rPr>
        <w:rFonts w:eastAsiaTheme="minorHAnsi" w:hint="default"/>
      </w:rPr>
    </w:lvl>
    <w:lvl w:ilvl="5">
      <w:start w:val="1"/>
      <w:numFmt w:val="decimal"/>
      <w:lvlText w:val="%1.%2.%3.%4.%5.%6."/>
      <w:lvlJc w:val="left"/>
      <w:pPr>
        <w:ind w:left="4230" w:hanging="1080"/>
      </w:pPr>
      <w:rPr>
        <w:rFonts w:eastAsiaTheme="minorHAnsi" w:hint="default"/>
      </w:rPr>
    </w:lvl>
    <w:lvl w:ilvl="6">
      <w:start w:val="1"/>
      <w:numFmt w:val="decimal"/>
      <w:lvlText w:val="%1.%2.%3.%4.%5.%6.%7."/>
      <w:lvlJc w:val="left"/>
      <w:pPr>
        <w:ind w:left="5220" w:hanging="1440"/>
      </w:pPr>
      <w:rPr>
        <w:rFonts w:eastAsiaTheme="minorHAnsi" w:hint="default"/>
      </w:rPr>
    </w:lvl>
    <w:lvl w:ilvl="7">
      <w:start w:val="1"/>
      <w:numFmt w:val="decimal"/>
      <w:lvlText w:val="%1.%2.%3.%4.%5.%6.%7.%8."/>
      <w:lvlJc w:val="left"/>
      <w:pPr>
        <w:ind w:left="5850" w:hanging="1440"/>
      </w:pPr>
      <w:rPr>
        <w:rFonts w:eastAsiaTheme="minorHAnsi" w:hint="default"/>
      </w:rPr>
    </w:lvl>
    <w:lvl w:ilvl="8">
      <w:start w:val="1"/>
      <w:numFmt w:val="decimal"/>
      <w:lvlText w:val="%1.%2.%3.%4.%5.%6.%7.%8.%9."/>
      <w:lvlJc w:val="left"/>
      <w:pPr>
        <w:ind w:left="6840" w:hanging="1800"/>
      </w:pPr>
      <w:rPr>
        <w:rFonts w:eastAsiaTheme="minorHAnsi" w:hint="default"/>
      </w:rPr>
    </w:lvl>
  </w:abstractNum>
  <w:abstractNum w:abstractNumId="18" w15:restartNumberingAfterBreak="0">
    <w:nsid w:val="76672646"/>
    <w:multiLevelType w:val="multilevel"/>
    <w:tmpl w:val="1D548DD0"/>
    <w:lvl w:ilvl="0">
      <w:start w:val="3"/>
      <w:numFmt w:val="decimal"/>
      <w:lvlText w:val="%1."/>
      <w:lvlJc w:val="left"/>
      <w:pPr>
        <w:ind w:left="540" w:hanging="540"/>
      </w:pPr>
      <w:rPr>
        <w:rFonts w:eastAsiaTheme="minorHAnsi" w:hint="default"/>
        <w:sz w:val="24"/>
      </w:rPr>
    </w:lvl>
    <w:lvl w:ilvl="1">
      <w:start w:val="1"/>
      <w:numFmt w:val="decimal"/>
      <w:lvlText w:val="%1.%2."/>
      <w:lvlJc w:val="left"/>
      <w:pPr>
        <w:ind w:left="1350" w:hanging="720"/>
      </w:pPr>
      <w:rPr>
        <w:rFonts w:eastAsiaTheme="minorHAnsi" w:hint="default"/>
        <w:sz w:val="24"/>
      </w:rPr>
    </w:lvl>
    <w:lvl w:ilvl="2">
      <w:start w:val="1"/>
      <w:numFmt w:val="decimal"/>
      <w:lvlText w:val="%1.%2.%3."/>
      <w:lvlJc w:val="left"/>
      <w:pPr>
        <w:ind w:left="1980" w:hanging="720"/>
      </w:pPr>
      <w:rPr>
        <w:rFonts w:eastAsiaTheme="minorHAnsi" w:hint="default"/>
        <w:sz w:val="24"/>
      </w:rPr>
    </w:lvl>
    <w:lvl w:ilvl="3">
      <w:start w:val="1"/>
      <w:numFmt w:val="decimal"/>
      <w:lvlText w:val="%1.%2.%3.%4."/>
      <w:lvlJc w:val="left"/>
      <w:pPr>
        <w:ind w:left="2970" w:hanging="1080"/>
      </w:pPr>
      <w:rPr>
        <w:rFonts w:eastAsiaTheme="minorHAnsi" w:hint="default"/>
        <w:sz w:val="24"/>
      </w:rPr>
    </w:lvl>
    <w:lvl w:ilvl="4">
      <w:start w:val="1"/>
      <w:numFmt w:val="decimal"/>
      <w:lvlText w:val="%1.%2.%3.%4.%5."/>
      <w:lvlJc w:val="left"/>
      <w:pPr>
        <w:ind w:left="3600" w:hanging="1080"/>
      </w:pPr>
      <w:rPr>
        <w:rFonts w:eastAsiaTheme="minorHAnsi" w:hint="default"/>
        <w:sz w:val="24"/>
      </w:rPr>
    </w:lvl>
    <w:lvl w:ilvl="5">
      <w:start w:val="1"/>
      <w:numFmt w:val="decimal"/>
      <w:lvlText w:val="%1.%2.%3.%4.%5.%6."/>
      <w:lvlJc w:val="left"/>
      <w:pPr>
        <w:ind w:left="4590" w:hanging="1440"/>
      </w:pPr>
      <w:rPr>
        <w:rFonts w:eastAsiaTheme="minorHAnsi" w:hint="default"/>
        <w:sz w:val="24"/>
      </w:rPr>
    </w:lvl>
    <w:lvl w:ilvl="6">
      <w:start w:val="1"/>
      <w:numFmt w:val="decimal"/>
      <w:lvlText w:val="%1.%2.%3.%4.%5.%6.%7."/>
      <w:lvlJc w:val="left"/>
      <w:pPr>
        <w:ind w:left="5580" w:hanging="1800"/>
      </w:pPr>
      <w:rPr>
        <w:rFonts w:eastAsiaTheme="minorHAnsi" w:hint="default"/>
        <w:sz w:val="24"/>
      </w:rPr>
    </w:lvl>
    <w:lvl w:ilvl="7">
      <w:start w:val="1"/>
      <w:numFmt w:val="decimal"/>
      <w:lvlText w:val="%1.%2.%3.%4.%5.%6.%7.%8."/>
      <w:lvlJc w:val="left"/>
      <w:pPr>
        <w:ind w:left="6210" w:hanging="1800"/>
      </w:pPr>
      <w:rPr>
        <w:rFonts w:eastAsiaTheme="minorHAnsi" w:hint="default"/>
        <w:sz w:val="24"/>
      </w:rPr>
    </w:lvl>
    <w:lvl w:ilvl="8">
      <w:start w:val="1"/>
      <w:numFmt w:val="decimal"/>
      <w:lvlText w:val="%1.%2.%3.%4.%5.%6.%7.%8.%9."/>
      <w:lvlJc w:val="left"/>
      <w:pPr>
        <w:ind w:left="7200" w:hanging="2160"/>
      </w:pPr>
      <w:rPr>
        <w:rFonts w:eastAsiaTheme="minorHAnsi" w:hint="default"/>
        <w:sz w:val="24"/>
      </w:rPr>
    </w:lvl>
  </w:abstractNum>
  <w:abstractNum w:abstractNumId="19" w15:restartNumberingAfterBreak="0">
    <w:nsid w:val="7EDD4137"/>
    <w:multiLevelType w:val="multilevel"/>
    <w:tmpl w:val="171AB874"/>
    <w:lvl w:ilvl="0">
      <w:start w:val="1"/>
      <w:numFmt w:val="decimal"/>
      <w:lvlText w:val="%1."/>
      <w:lvlJc w:val="left"/>
      <w:pPr>
        <w:ind w:left="720" w:hanging="720"/>
      </w:pPr>
      <w:rPr>
        <w:rFonts w:eastAsiaTheme="minorHAnsi" w:hint="default"/>
      </w:rPr>
    </w:lvl>
    <w:lvl w:ilvl="1">
      <w:start w:val="3"/>
      <w:numFmt w:val="decimal"/>
      <w:lvlText w:val="%1.%2."/>
      <w:lvlJc w:val="left"/>
      <w:pPr>
        <w:ind w:left="720" w:hanging="720"/>
      </w:pPr>
      <w:rPr>
        <w:rFonts w:eastAsiaTheme="minorHAnsi" w:hint="default"/>
      </w:rPr>
    </w:lvl>
    <w:lvl w:ilvl="2">
      <w:start w:val="3"/>
      <w:numFmt w:val="decimal"/>
      <w:lvlText w:val="%1.%2.%3."/>
      <w:lvlJc w:val="left"/>
      <w:pPr>
        <w:ind w:left="720" w:hanging="720"/>
      </w:pPr>
      <w:rPr>
        <w:rFonts w:eastAsiaTheme="minorHAnsi" w:hint="default"/>
      </w:rPr>
    </w:lvl>
    <w:lvl w:ilvl="3">
      <w:start w:val="3"/>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7FC15AF8"/>
    <w:multiLevelType w:val="multilevel"/>
    <w:tmpl w:val="5DD4E248"/>
    <w:lvl w:ilvl="0">
      <w:start w:val="1"/>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3"/>
      <w:numFmt w:val="decimal"/>
      <w:lvlText w:val="%1.%2.%3."/>
      <w:lvlJc w:val="left"/>
      <w:pPr>
        <w:ind w:left="1680" w:hanging="720"/>
      </w:pPr>
      <w:rPr>
        <w:rFonts w:hint="default"/>
      </w:rPr>
    </w:lvl>
    <w:lvl w:ilvl="3">
      <w:start w:val="3"/>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3"/>
  </w:num>
  <w:num w:numId="2">
    <w:abstractNumId w:val="14"/>
  </w:num>
  <w:num w:numId="3">
    <w:abstractNumId w:val="11"/>
  </w:num>
  <w:num w:numId="4">
    <w:abstractNumId w:val="9"/>
  </w:num>
  <w:num w:numId="5">
    <w:abstractNumId w:val="7"/>
  </w:num>
  <w:num w:numId="6">
    <w:abstractNumId w:val="19"/>
  </w:num>
  <w:num w:numId="7">
    <w:abstractNumId w:val="6"/>
  </w:num>
  <w:num w:numId="8">
    <w:abstractNumId w:val="20"/>
  </w:num>
  <w:num w:numId="9">
    <w:abstractNumId w:val="12"/>
  </w:num>
  <w:num w:numId="10">
    <w:abstractNumId w:val="0"/>
  </w:num>
  <w:num w:numId="11">
    <w:abstractNumId w:val="1"/>
  </w:num>
  <w:num w:numId="12">
    <w:abstractNumId w:val="13"/>
  </w:num>
  <w:num w:numId="13">
    <w:abstractNumId w:val="16"/>
  </w:num>
  <w:num w:numId="14">
    <w:abstractNumId w:val="8"/>
  </w:num>
  <w:num w:numId="15">
    <w:abstractNumId w:val="10"/>
  </w:num>
  <w:num w:numId="16">
    <w:abstractNumId w:val="15"/>
  </w:num>
  <w:num w:numId="17">
    <w:abstractNumId w:val="2"/>
  </w:num>
  <w:num w:numId="18">
    <w:abstractNumId w:val="17"/>
  </w:num>
  <w:num w:numId="19">
    <w:abstractNumId w:val="18"/>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A9"/>
    <w:rsid w:val="00024CC1"/>
    <w:rsid w:val="00026793"/>
    <w:rsid w:val="00041CCC"/>
    <w:rsid w:val="00067308"/>
    <w:rsid w:val="00074A94"/>
    <w:rsid w:val="000A1F29"/>
    <w:rsid w:val="000A2E61"/>
    <w:rsid w:val="000E734C"/>
    <w:rsid w:val="000F1414"/>
    <w:rsid w:val="00132E1A"/>
    <w:rsid w:val="00134690"/>
    <w:rsid w:val="00172ECD"/>
    <w:rsid w:val="001736B7"/>
    <w:rsid w:val="00176DDD"/>
    <w:rsid w:val="001C7466"/>
    <w:rsid w:val="001D2C62"/>
    <w:rsid w:val="001E7332"/>
    <w:rsid w:val="001F0819"/>
    <w:rsid w:val="00207316"/>
    <w:rsid w:val="00261EBC"/>
    <w:rsid w:val="00273CB1"/>
    <w:rsid w:val="002821EB"/>
    <w:rsid w:val="00292CB1"/>
    <w:rsid w:val="002A25AC"/>
    <w:rsid w:val="002A4436"/>
    <w:rsid w:val="002B0502"/>
    <w:rsid w:val="002B452A"/>
    <w:rsid w:val="002C2B7E"/>
    <w:rsid w:val="00300BE8"/>
    <w:rsid w:val="003102DA"/>
    <w:rsid w:val="003115BA"/>
    <w:rsid w:val="00311E0F"/>
    <w:rsid w:val="003312F8"/>
    <w:rsid w:val="003465DF"/>
    <w:rsid w:val="00352663"/>
    <w:rsid w:val="0036304F"/>
    <w:rsid w:val="0037417E"/>
    <w:rsid w:val="003B04EF"/>
    <w:rsid w:val="003B3326"/>
    <w:rsid w:val="003C25F4"/>
    <w:rsid w:val="003C2BC8"/>
    <w:rsid w:val="003F260D"/>
    <w:rsid w:val="003F3914"/>
    <w:rsid w:val="00417013"/>
    <w:rsid w:val="004532B2"/>
    <w:rsid w:val="00470FFB"/>
    <w:rsid w:val="0048278A"/>
    <w:rsid w:val="00493EA3"/>
    <w:rsid w:val="004970FB"/>
    <w:rsid w:val="004B1F99"/>
    <w:rsid w:val="004D3441"/>
    <w:rsid w:val="004E4B37"/>
    <w:rsid w:val="0051560D"/>
    <w:rsid w:val="00534542"/>
    <w:rsid w:val="00541DD4"/>
    <w:rsid w:val="00563D69"/>
    <w:rsid w:val="005B4C56"/>
    <w:rsid w:val="005C22C1"/>
    <w:rsid w:val="005D48AE"/>
    <w:rsid w:val="005E422E"/>
    <w:rsid w:val="005F2A6F"/>
    <w:rsid w:val="00602761"/>
    <w:rsid w:val="0060621A"/>
    <w:rsid w:val="00614285"/>
    <w:rsid w:val="00614A19"/>
    <w:rsid w:val="00616BA6"/>
    <w:rsid w:val="0063448E"/>
    <w:rsid w:val="00653341"/>
    <w:rsid w:val="0066772B"/>
    <w:rsid w:val="0068699F"/>
    <w:rsid w:val="006940D1"/>
    <w:rsid w:val="00696DCE"/>
    <w:rsid w:val="006C546B"/>
    <w:rsid w:val="00703113"/>
    <w:rsid w:val="00715BF0"/>
    <w:rsid w:val="00732316"/>
    <w:rsid w:val="00732442"/>
    <w:rsid w:val="007443E3"/>
    <w:rsid w:val="007540BB"/>
    <w:rsid w:val="00771F81"/>
    <w:rsid w:val="00796940"/>
    <w:rsid w:val="00796C1B"/>
    <w:rsid w:val="007A0A0C"/>
    <w:rsid w:val="007D72A9"/>
    <w:rsid w:val="007F2D1C"/>
    <w:rsid w:val="007F5DD3"/>
    <w:rsid w:val="0088450C"/>
    <w:rsid w:val="008954AC"/>
    <w:rsid w:val="008A1660"/>
    <w:rsid w:val="008A491F"/>
    <w:rsid w:val="008A5047"/>
    <w:rsid w:val="008D0A77"/>
    <w:rsid w:val="008D61B9"/>
    <w:rsid w:val="008D61E0"/>
    <w:rsid w:val="008E1F4B"/>
    <w:rsid w:val="009010DA"/>
    <w:rsid w:val="00917139"/>
    <w:rsid w:val="00931A16"/>
    <w:rsid w:val="00961446"/>
    <w:rsid w:val="00975B66"/>
    <w:rsid w:val="00976CAA"/>
    <w:rsid w:val="00993CC0"/>
    <w:rsid w:val="009A5514"/>
    <w:rsid w:val="009D2D79"/>
    <w:rsid w:val="00A02C3C"/>
    <w:rsid w:val="00A2186F"/>
    <w:rsid w:val="00A3639D"/>
    <w:rsid w:val="00AB32F4"/>
    <w:rsid w:val="00AB5320"/>
    <w:rsid w:val="00AE5C66"/>
    <w:rsid w:val="00AF3316"/>
    <w:rsid w:val="00AF4C33"/>
    <w:rsid w:val="00B0678B"/>
    <w:rsid w:val="00B11196"/>
    <w:rsid w:val="00B163DB"/>
    <w:rsid w:val="00B613C0"/>
    <w:rsid w:val="00B76195"/>
    <w:rsid w:val="00B9203C"/>
    <w:rsid w:val="00BB183F"/>
    <w:rsid w:val="00BB7BEF"/>
    <w:rsid w:val="00C23C75"/>
    <w:rsid w:val="00C26251"/>
    <w:rsid w:val="00C31D9B"/>
    <w:rsid w:val="00C66ABD"/>
    <w:rsid w:val="00CA1257"/>
    <w:rsid w:val="00CB544E"/>
    <w:rsid w:val="00CB6025"/>
    <w:rsid w:val="00D3276F"/>
    <w:rsid w:val="00D33394"/>
    <w:rsid w:val="00D35F0E"/>
    <w:rsid w:val="00D87956"/>
    <w:rsid w:val="00D96B1C"/>
    <w:rsid w:val="00DC179F"/>
    <w:rsid w:val="00DC3056"/>
    <w:rsid w:val="00DE1072"/>
    <w:rsid w:val="00E004D5"/>
    <w:rsid w:val="00E03E38"/>
    <w:rsid w:val="00E15FEC"/>
    <w:rsid w:val="00E162D0"/>
    <w:rsid w:val="00E21265"/>
    <w:rsid w:val="00E3416A"/>
    <w:rsid w:val="00E624CE"/>
    <w:rsid w:val="00E6256D"/>
    <w:rsid w:val="00E70471"/>
    <w:rsid w:val="00EA1E10"/>
    <w:rsid w:val="00EC1ACC"/>
    <w:rsid w:val="00F022D2"/>
    <w:rsid w:val="00F21B9C"/>
    <w:rsid w:val="00F419A7"/>
    <w:rsid w:val="00F431B1"/>
    <w:rsid w:val="00F437BB"/>
    <w:rsid w:val="00F72792"/>
    <w:rsid w:val="00F91D06"/>
    <w:rsid w:val="00F92B7B"/>
    <w:rsid w:val="00F95936"/>
    <w:rsid w:val="00F96C7D"/>
    <w:rsid w:val="00FA632F"/>
    <w:rsid w:val="00FA71A0"/>
    <w:rsid w:val="00FE0E2B"/>
    <w:rsid w:val="00FE0EC9"/>
    <w:rsid w:val="00FE4DE3"/>
    <w:rsid w:val="00FE7A4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6735"/>
  <w15:docId w15:val="{7FA59D4C-FFEB-457B-ACC2-71D86914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4B30"/>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4D0B31"/>
    <w:rPr>
      <w:lang w:val="lv-LV"/>
    </w:rPr>
  </w:style>
  <w:style w:type="character" w:customStyle="1" w:styleId="KjeneRakstz">
    <w:name w:val="Kājene Rakstz."/>
    <w:basedOn w:val="Noklusjumarindkopasfonts"/>
    <w:link w:val="Kjene"/>
    <w:uiPriority w:val="99"/>
    <w:qFormat/>
    <w:rsid w:val="004D0B31"/>
    <w:rPr>
      <w:lang w:val="lv-LV"/>
    </w:rPr>
  </w:style>
  <w:style w:type="character" w:styleId="Komentraatsauce">
    <w:name w:val="annotation reference"/>
    <w:basedOn w:val="Noklusjumarindkopasfonts"/>
    <w:uiPriority w:val="99"/>
    <w:semiHidden/>
    <w:unhideWhenUsed/>
    <w:qFormat/>
    <w:rsid w:val="006E74A8"/>
    <w:rPr>
      <w:sz w:val="16"/>
      <w:szCs w:val="16"/>
    </w:rPr>
  </w:style>
  <w:style w:type="character" w:customStyle="1" w:styleId="KomentratekstsRakstz">
    <w:name w:val="Komentāra teksts Rakstz."/>
    <w:basedOn w:val="Noklusjumarindkopasfonts"/>
    <w:link w:val="Komentrateksts"/>
    <w:uiPriority w:val="99"/>
    <w:semiHidden/>
    <w:qFormat/>
    <w:rsid w:val="006E74A8"/>
    <w:rPr>
      <w:sz w:val="20"/>
      <w:szCs w:val="20"/>
      <w:lang w:val="lv-LV"/>
    </w:rPr>
  </w:style>
  <w:style w:type="character" w:customStyle="1" w:styleId="VrestekstsRakstz">
    <w:name w:val="Vēres teksts Rakstz."/>
    <w:basedOn w:val="Noklusjumarindkopasfonts"/>
    <w:link w:val="Vresteksts"/>
    <w:uiPriority w:val="99"/>
    <w:semiHidden/>
    <w:qFormat/>
    <w:rsid w:val="00193EC5"/>
    <w:rPr>
      <w:sz w:val="20"/>
      <w:szCs w:val="20"/>
      <w:lang w:val="lv-LV"/>
    </w:rPr>
  </w:style>
  <w:style w:type="character" w:customStyle="1" w:styleId="FootnoteCharacters">
    <w:name w:val="Footnote Characters"/>
    <w:basedOn w:val="Noklusjumarindkopasfonts"/>
    <w:uiPriority w:val="99"/>
    <w:semiHidden/>
    <w:unhideWhenUsed/>
    <w:qFormat/>
    <w:rsid w:val="00193EC5"/>
    <w:rPr>
      <w:vertAlign w:val="superscript"/>
    </w:rPr>
  </w:style>
  <w:style w:type="character" w:customStyle="1" w:styleId="FootnoteAnchor">
    <w:name w:val="Footnote Anchor"/>
    <w:rPr>
      <w:vertAlign w:val="superscript"/>
    </w:rPr>
  </w:style>
  <w:style w:type="character" w:customStyle="1" w:styleId="KomentratmaRakstz">
    <w:name w:val="Komentāra tēma Rakstz."/>
    <w:basedOn w:val="KomentratekstsRakstz"/>
    <w:link w:val="Komentratma"/>
    <w:uiPriority w:val="99"/>
    <w:semiHidden/>
    <w:qFormat/>
    <w:rsid w:val="006B1DA5"/>
    <w:rPr>
      <w:b/>
      <w:bCs/>
      <w:sz w:val="20"/>
      <w:szCs w:val="20"/>
      <w:lang w:val="lv-LV"/>
    </w:rPr>
  </w:style>
  <w:style w:type="character" w:customStyle="1" w:styleId="BalontekstsRakstz">
    <w:name w:val="Balonteksts Rakstz."/>
    <w:basedOn w:val="Noklusjumarindkopasfonts"/>
    <w:link w:val="Balonteksts"/>
    <w:uiPriority w:val="99"/>
    <w:semiHidden/>
    <w:qFormat/>
    <w:rsid w:val="00383FFF"/>
    <w:rPr>
      <w:rFonts w:ascii="Tahoma" w:hAnsi="Tahoma" w:cs="Tahoma"/>
      <w:sz w:val="16"/>
      <w:szCs w:val="16"/>
      <w:lang w:val="lv-LV"/>
    </w:rPr>
  </w:style>
  <w:style w:type="character" w:customStyle="1" w:styleId="LineNumbering">
    <w:name w:val="Line Numbering"/>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styleId="Sarakstarindkopa">
    <w:name w:val="List Paragraph"/>
    <w:basedOn w:val="Parasts"/>
    <w:uiPriority w:val="34"/>
    <w:qFormat/>
    <w:rsid w:val="00B34B30"/>
    <w:pPr>
      <w:ind w:left="720"/>
      <w:contextualSpacing/>
    </w:p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4D0B31"/>
    <w:pPr>
      <w:tabs>
        <w:tab w:val="center" w:pos="4320"/>
        <w:tab w:val="right" w:pos="8640"/>
      </w:tabs>
      <w:spacing w:after="0" w:line="240" w:lineRule="auto"/>
    </w:pPr>
  </w:style>
  <w:style w:type="paragraph" w:styleId="Kjene">
    <w:name w:val="footer"/>
    <w:basedOn w:val="Parasts"/>
    <w:link w:val="KjeneRakstz"/>
    <w:uiPriority w:val="99"/>
    <w:unhideWhenUsed/>
    <w:rsid w:val="004D0B31"/>
    <w:pPr>
      <w:tabs>
        <w:tab w:val="center" w:pos="4320"/>
        <w:tab w:val="right" w:pos="8640"/>
      </w:tabs>
      <w:spacing w:after="0" w:line="240" w:lineRule="auto"/>
    </w:pPr>
  </w:style>
  <w:style w:type="paragraph" w:styleId="Komentrateksts">
    <w:name w:val="annotation text"/>
    <w:basedOn w:val="Parasts"/>
    <w:link w:val="KomentratekstsRakstz"/>
    <w:uiPriority w:val="99"/>
    <w:semiHidden/>
    <w:unhideWhenUsed/>
    <w:qFormat/>
    <w:rsid w:val="006E74A8"/>
    <w:pPr>
      <w:spacing w:line="240" w:lineRule="auto"/>
    </w:pPr>
    <w:rPr>
      <w:sz w:val="20"/>
      <w:szCs w:val="20"/>
    </w:rPr>
  </w:style>
  <w:style w:type="paragraph" w:styleId="Vresteksts">
    <w:name w:val="footnote text"/>
    <w:basedOn w:val="Parasts"/>
    <w:link w:val="VrestekstsRakstz"/>
    <w:uiPriority w:val="99"/>
    <w:semiHidden/>
    <w:unhideWhenUsed/>
    <w:rsid w:val="00193EC5"/>
    <w:pPr>
      <w:spacing w:after="0"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6B1DA5"/>
    <w:rPr>
      <w:b/>
      <w:bCs/>
    </w:rPr>
  </w:style>
  <w:style w:type="paragraph" w:styleId="Prskatjums">
    <w:name w:val="Revision"/>
    <w:uiPriority w:val="99"/>
    <w:semiHidden/>
    <w:qFormat/>
    <w:rsid w:val="006B1DA5"/>
    <w:rPr>
      <w:lang w:val="lv-LV"/>
    </w:rPr>
  </w:style>
  <w:style w:type="paragraph" w:styleId="Balonteksts">
    <w:name w:val="Balloon Text"/>
    <w:basedOn w:val="Parasts"/>
    <w:link w:val="BalontekstsRakstz"/>
    <w:uiPriority w:val="99"/>
    <w:semiHidden/>
    <w:unhideWhenUsed/>
    <w:qFormat/>
    <w:rsid w:val="00383FFF"/>
    <w:pPr>
      <w:spacing w:after="0" w:line="240" w:lineRule="auto"/>
    </w:pPr>
    <w:rPr>
      <w:rFonts w:ascii="Tahoma" w:hAnsi="Tahoma" w:cs="Tahoma"/>
      <w:sz w:val="16"/>
      <w:szCs w:val="16"/>
    </w:rPr>
  </w:style>
  <w:style w:type="table" w:styleId="Reatabula">
    <w:name w:val="Table Grid"/>
    <w:basedOn w:val="Parastatabula"/>
    <w:uiPriority w:val="39"/>
    <w:rsid w:val="00B3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18CB7-C1C1-40D5-B0D6-989F7F05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45</Pages>
  <Words>22584</Words>
  <Characters>128731</Characters>
  <Application>Microsoft Office Word</Application>
  <DocSecurity>0</DocSecurity>
  <Lines>1072</Lines>
  <Paragraphs>302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dc:description/>
  <cp:lastModifiedBy>Sanita.Kravale</cp:lastModifiedBy>
  <cp:revision>123</cp:revision>
  <cp:lastPrinted>2021-11-03T09:56:00Z</cp:lastPrinted>
  <dcterms:created xsi:type="dcterms:W3CDTF">2022-03-07T08:18:00Z</dcterms:created>
  <dcterms:modified xsi:type="dcterms:W3CDTF">2022-03-31T12:22:00Z</dcterms:modified>
  <dc:language>lv-LV</dc:language>
</cp:coreProperties>
</file>