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D3B4" w14:textId="77777777" w:rsidR="00864A18" w:rsidRPr="00D97A37" w:rsidRDefault="00864A18">
      <w:pPr>
        <w:spacing w:after="0"/>
        <w:jc w:val="center"/>
        <w:rPr>
          <w:rFonts w:ascii="Times New Roman" w:eastAsia="Times New Roman" w:hAnsi="Times New Roman" w:cs="Times New Roman"/>
        </w:rPr>
      </w:pPr>
    </w:p>
    <w:p w14:paraId="1C2C7643" w14:textId="77777777" w:rsidR="00864A18" w:rsidRPr="00D97A37" w:rsidRDefault="00864A18">
      <w:pPr>
        <w:spacing w:after="0"/>
        <w:rPr>
          <w:rFonts w:ascii="Times New Roman" w:eastAsia="Times New Roman" w:hAnsi="Times New Roman" w:cs="Times New Roman"/>
        </w:rPr>
      </w:pPr>
    </w:p>
    <w:p w14:paraId="70C1A1F5" w14:textId="76008B71" w:rsidR="00864A18" w:rsidRPr="00D97A37" w:rsidRDefault="00AE0786">
      <w:pPr>
        <w:spacing w:after="0"/>
        <w:rPr>
          <w:rFonts w:ascii="Times New Roman" w:eastAsia="Times New Roman" w:hAnsi="Times New Roman" w:cs="Times New Roman"/>
        </w:rPr>
      </w:pPr>
      <w:r w:rsidRPr="00D97A37">
        <w:rPr>
          <w:rFonts w:ascii="Times New Roman" w:eastAsia="Times New Roman" w:hAnsi="Times New Roman" w:cs="Times New Roman"/>
        </w:rPr>
        <w:t>Rīgā, 202</w:t>
      </w:r>
      <w:r w:rsidR="00CB7773" w:rsidRPr="00D97A37">
        <w:rPr>
          <w:rFonts w:ascii="Times New Roman" w:eastAsia="Times New Roman" w:hAnsi="Times New Roman" w:cs="Times New Roman"/>
        </w:rPr>
        <w:t>3</w:t>
      </w:r>
      <w:r w:rsidRPr="00D97A37">
        <w:rPr>
          <w:rFonts w:ascii="Times New Roman" w:eastAsia="Times New Roman" w:hAnsi="Times New Roman" w:cs="Times New Roman"/>
        </w:rPr>
        <w:t>.gada 1</w:t>
      </w:r>
      <w:r w:rsidR="00CB7773" w:rsidRPr="00D97A37">
        <w:rPr>
          <w:rFonts w:ascii="Times New Roman" w:eastAsia="Times New Roman" w:hAnsi="Times New Roman" w:cs="Times New Roman"/>
        </w:rPr>
        <w:t>0</w:t>
      </w:r>
      <w:r w:rsidRPr="00D97A37">
        <w:rPr>
          <w:rFonts w:ascii="Times New Roman" w:eastAsia="Times New Roman" w:hAnsi="Times New Roman" w:cs="Times New Roman"/>
        </w:rPr>
        <w:t>.</w:t>
      </w:r>
      <w:r w:rsidR="00CB7773" w:rsidRPr="00D97A37">
        <w:rPr>
          <w:rFonts w:ascii="Times New Roman" w:eastAsia="Times New Roman" w:hAnsi="Times New Roman" w:cs="Times New Roman"/>
        </w:rPr>
        <w:t>decembrī</w:t>
      </w:r>
    </w:p>
    <w:p w14:paraId="4F6F27FE" w14:textId="77777777" w:rsidR="00864A18" w:rsidRPr="00D97A37" w:rsidRDefault="00864A18">
      <w:pPr>
        <w:spacing w:after="0"/>
        <w:rPr>
          <w:rFonts w:ascii="Times New Roman" w:eastAsia="Times New Roman" w:hAnsi="Times New Roman" w:cs="Times New Roman"/>
        </w:rPr>
      </w:pPr>
    </w:p>
    <w:p w14:paraId="765E1C01" w14:textId="55894F73" w:rsidR="00864A18" w:rsidRPr="00D97A37" w:rsidRDefault="00CB7773">
      <w:pPr>
        <w:spacing w:after="0" w:line="240" w:lineRule="auto"/>
        <w:jc w:val="right"/>
        <w:rPr>
          <w:rFonts w:ascii="Times New Roman" w:eastAsia="Times New Roman" w:hAnsi="Times New Roman" w:cs="Times New Roman"/>
        </w:rPr>
      </w:pPr>
      <w:bookmarkStart w:id="0" w:name="_Hlk158808050"/>
      <w:r w:rsidRPr="00D97A37">
        <w:rPr>
          <w:rFonts w:ascii="Times New Roman" w:eastAsia="Times New Roman" w:hAnsi="Times New Roman" w:cs="Times New Roman"/>
        </w:rPr>
        <w:t>Iecavas pamatskola</w:t>
      </w:r>
      <w:r w:rsidR="00D97A37" w:rsidRPr="00D97A37">
        <w:rPr>
          <w:rFonts w:ascii="Times New Roman" w:eastAsia="Times New Roman" w:hAnsi="Times New Roman" w:cs="Times New Roman"/>
        </w:rPr>
        <w:t>s</w:t>
      </w:r>
      <w:r w:rsidRPr="00D97A37">
        <w:rPr>
          <w:rFonts w:ascii="Times New Roman" w:eastAsia="Times New Roman" w:hAnsi="Times New Roman" w:cs="Times New Roman"/>
        </w:rPr>
        <w:t xml:space="preserve"> </w:t>
      </w:r>
      <w:bookmarkEnd w:id="0"/>
      <w:r w:rsidRPr="00D97A37">
        <w:rPr>
          <w:rFonts w:ascii="Times New Roman" w:eastAsia="Times New Roman" w:hAnsi="Times New Roman" w:cs="Times New Roman"/>
        </w:rPr>
        <w:t>skolēnu vecākiem</w:t>
      </w:r>
    </w:p>
    <w:p w14:paraId="13653F50" w14:textId="77777777" w:rsidR="00864A18" w:rsidRPr="00D97A37" w:rsidRDefault="00864A18">
      <w:pPr>
        <w:spacing w:after="0" w:line="240" w:lineRule="auto"/>
        <w:jc w:val="right"/>
        <w:rPr>
          <w:rFonts w:ascii="Times New Roman" w:eastAsia="Times New Roman" w:hAnsi="Times New Roman" w:cs="Times New Roman"/>
        </w:rPr>
      </w:pPr>
    </w:p>
    <w:p w14:paraId="2E3A97BC" w14:textId="77777777" w:rsidR="00864A18" w:rsidRPr="00D97A37" w:rsidRDefault="00AE0786">
      <w:pPr>
        <w:spacing w:after="0" w:line="240" w:lineRule="auto"/>
        <w:rPr>
          <w:rFonts w:ascii="Times New Roman" w:eastAsia="Times New Roman" w:hAnsi="Times New Roman" w:cs="Times New Roman"/>
        </w:rPr>
      </w:pPr>
      <w:r w:rsidRPr="00D97A37">
        <w:rPr>
          <w:rFonts w:ascii="Times New Roman" w:eastAsia="Times New Roman" w:hAnsi="Times New Roman" w:cs="Times New Roman"/>
        </w:rPr>
        <w:t>Cienījamie vecāki!</w:t>
      </w:r>
    </w:p>
    <w:p w14:paraId="18DBDF91" w14:textId="77777777" w:rsidR="00864A18" w:rsidRPr="00D97A37" w:rsidRDefault="00864A18">
      <w:pPr>
        <w:spacing w:after="0" w:line="240" w:lineRule="auto"/>
        <w:rPr>
          <w:rFonts w:ascii="Times New Roman" w:eastAsia="Times New Roman" w:hAnsi="Times New Roman" w:cs="Times New Roman"/>
        </w:rPr>
      </w:pPr>
    </w:p>
    <w:p w14:paraId="461C701A" w14:textId="77777777" w:rsidR="00864A18" w:rsidRPr="00D97A37" w:rsidRDefault="00AE0786">
      <w:pP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 xml:space="preserve">Paldies Jums par sniegto atbalstu izglītības iestādes akreditācijā un izglītības iestādes vadītājas profesionālās darbības novērtēšanas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4C0578A6" w14:textId="77777777" w:rsidR="00864A18" w:rsidRPr="00D97A37" w:rsidRDefault="00AE0786">
      <w:pP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 xml:space="preserve">Apkopojot visu iegūto informāciju, akreditācijas ekspertu komisija savā ziņojumā ir paudusi šādus secinājumus: </w:t>
      </w:r>
    </w:p>
    <w:p w14:paraId="08F26508" w14:textId="39599A7F" w:rsidR="00864A18" w:rsidRPr="00D97A37" w:rsidRDefault="00CB7773">
      <w:pP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Iecavas pamatskola ir akreditējama uz 6 gadiem, apliecinot, ka tās darbība atbilst optimālam kvalitātes līmenim. Vērtējot kvalitātes jomas “Atbilstība mērķiem” un “Kvalitatīvas mācības”, kvalitātes vērtējuma līmenis ir “labi”, savukārt kvalitātes joma “Iekļaujoša vide” un direktores darbs kvalitātes jomā “Laba pārvaldība” kopumā tiek vērtēts ar kvalitātes vērtējuma līmeni “ļoti labi”</w:t>
      </w:r>
      <w:r w:rsidRPr="00D97A37">
        <w:rPr>
          <w:rFonts w:ascii="Times New Roman" w:eastAsia="Times New Roman" w:hAnsi="Times New Roman" w:cs="Times New Roman"/>
          <w:vertAlign w:val="superscript"/>
        </w:rPr>
        <w:t xml:space="preserve"> </w:t>
      </w:r>
      <w:r w:rsidRPr="00D97A37">
        <w:rPr>
          <w:rFonts w:ascii="Times New Roman" w:eastAsia="Times New Roman" w:hAnsi="Times New Roman" w:cs="Times New Roman"/>
          <w:vertAlign w:val="superscript"/>
        </w:rPr>
        <w:footnoteReference w:id="1"/>
      </w:r>
      <w:r w:rsidRPr="00D97A37">
        <w:rPr>
          <w:rFonts w:ascii="Times New Roman" w:eastAsia="Times New Roman" w:hAnsi="Times New Roman" w:cs="Times New Roman"/>
        </w:rPr>
        <w:t>, kas nozīmē, ka nepieciešamo pārmaiņu ieviešana ir skolas stiprā puse:</w:t>
      </w:r>
    </w:p>
    <w:p w14:paraId="561A8686" w14:textId="77777777" w:rsidR="00864A18" w:rsidRPr="00D97A37" w:rsidRDefault="00864A18">
      <w:pPr>
        <w:spacing w:after="0" w:line="240" w:lineRule="auto"/>
        <w:jc w:val="both"/>
        <w:rPr>
          <w:rFonts w:ascii="Times New Roman" w:eastAsia="Times New Roman" w:hAnsi="Times New Roman" w:cs="Times New Roman"/>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864A18" w:rsidRPr="00D97A37" w14:paraId="42AA42E4" w14:textId="77777777">
        <w:tc>
          <w:tcPr>
            <w:tcW w:w="3285" w:type="dxa"/>
            <w:shd w:val="clear" w:color="auto" w:fill="8E8A8A"/>
          </w:tcPr>
          <w:p w14:paraId="52A7995F" w14:textId="77777777" w:rsidR="00864A18" w:rsidRPr="00D97A37" w:rsidRDefault="00AE0786">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Joma</w:t>
            </w:r>
          </w:p>
        </w:tc>
        <w:tc>
          <w:tcPr>
            <w:tcW w:w="3519" w:type="dxa"/>
            <w:shd w:val="clear" w:color="auto" w:fill="8E8A8A"/>
          </w:tcPr>
          <w:p w14:paraId="02B3B16D" w14:textId="77777777" w:rsidR="00864A18" w:rsidRPr="00D97A37" w:rsidRDefault="00AE0786">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Kvalitātes vērtējuma līmenis</w:t>
            </w:r>
          </w:p>
        </w:tc>
      </w:tr>
      <w:tr w:rsidR="00864A18" w:rsidRPr="00D97A37" w14:paraId="438B065C" w14:textId="77777777">
        <w:tc>
          <w:tcPr>
            <w:tcW w:w="3285" w:type="dxa"/>
          </w:tcPr>
          <w:p w14:paraId="18D509B0" w14:textId="77777777" w:rsidR="00864A18" w:rsidRPr="00D97A37" w:rsidRDefault="00AE0786">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Atbilstība mērķiem</w:t>
            </w:r>
          </w:p>
        </w:tc>
        <w:tc>
          <w:tcPr>
            <w:tcW w:w="3519" w:type="dxa"/>
          </w:tcPr>
          <w:p w14:paraId="3FE15BC9" w14:textId="66EC4A5B" w:rsidR="00864A18" w:rsidRPr="00D97A37" w:rsidRDefault="00CB7773">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4E65FED7" w14:textId="77777777">
        <w:tc>
          <w:tcPr>
            <w:tcW w:w="3285" w:type="dxa"/>
          </w:tcPr>
          <w:p w14:paraId="477FD72E" w14:textId="77777777" w:rsidR="00864A18" w:rsidRPr="00D97A37" w:rsidRDefault="00AE0786">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Kvalitatīvas mācības</w:t>
            </w:r>
          </w:p>
        </w:tc>
        <w:tc>
          <w:tcPr>
            <w:tcW w:w="3519" w:type="dxa"/>
          </w:tcPr>
          <w:p w14:paraId="0E6EDECC" w14:textId="77777777" w:rsidR="00864A18" w:rsidRPr="00D97A37" w:rsidRDefault="00AE0786">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027689A5" w14:textId="77777777">
        <w:tc>
          <w:tcPr>
            <w:tcW w:w="3285" w:type="dxa"/>
          </w:tcPr>
          <w:p w14:paraId="39EE69EE" w14:textId="77777777" w:rsidR="00864A18" w:rsidRPr="00D97A37" w:rsidRDefault="00AE0786">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Iekļaujoša vide</w:t>
            </w:r>
          </w:p>
        </w:tc>
        <w:tc>
          <w:tcPr>
            <w:tcW w:w="3519" w:type="dxa"/>
          </w:tcPr>
          <w:p w14:paraId="0A62918D" w14:textId="77777777" w:rsidR="00864A18" w:rsidRPr="00D97A37" w:rsidRDefault="00AE0786">
            <w:pPr>
              <w:spacing w:line="360" w:lineRule="auto"/>
              <w:ind w:right="36"/>
              <w:jc w:val="center"/>
              <w:rPr>
                <w:rFonts w:ascii="Times New Roman" w:eastAsia="Times New Roman" w:hAnsi="Times New Roman" w:cs="Times New Roman"/>
                <w:b/>
              </w:rPr>
            </w:pPr>
            <w:r w:rsidRPr="00D97A37">
              <w:rPr>
                <w:rFonts w:ascii="Times New Roman" w:eastAsia="Times New Roman" w:hAnsi="Times New Roman" w:cs="Times New Roman"/>
                <w:b/>
              </w:rPr>
              <w:t>Ļoti labi</w:t>
            </w:r>
          </w:p>
        </w:tc>
      </w:tr>
      <w:tr w:rsidR="00864A18" w:rsidRPr="00D97A37" w14:paraId="1FF3E898" w14:textId="77777777">
        <w:tc>
          <w:tcPr>
            <w:tcW w:w="3285" w:type="dxa"/>
          </w:tcPr>
          <w:p w14:paraId="188B33FE" w14:textId="77777777" w:rsidR="00864A18" w:rsidRPr="00D97A37" w:rsidRDefault="00AE0786">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Laba pārvaldība</w:t>
            </w:r>
          </w:p>
        </w:tc>
        <w:tc>
          <w:tcPr>
            <w:tcW w:w="3519" w:type="dxa"/>
          </w:tcPr>
          <w:p w14:paraId="2F5661D5" w14:textId="77777777" w:rsidR="00864A18" w:rsidRPr="00D97A37" w:rsidRDefault="00AE0786">
            <w:pPr>
              <w:spacing w:line="360" w:lineRule="auto"/>
              <w:ind w:right="36"/>
              <w:jc w:val="center"/>
              <w:rPr>
                <w:rFonts w:ascii="Times New Roman" w:eastAsia="Times New Roman" w:hAnsi="Times New Roman" w:cs="Times New Roman"/>
                <w:b/>
              </w:rPr>
            </w:pPr>
            <w:r w:rsidRPr="00D97A37">
              <w:rPr>
                <w:rFonts w:ascii="Times New Roman" w:eastAsia="Times New Roman" w:hAnsi="Times New Roman" w:cs="Times New Roman"/>
                <w:b/>
              </w:rPr>
              <w:t>Ļoti labi</w:t>
            </w:r>
          </w:p>
        </w:tc>
      </w:tr>
    </w:tbl>
    <w:p w14:paraId="6B2EDC3E" w14:textId="77777777" w:rsidR="00864A18" w:rsidRPr="00D97A37" w:rsidRDefault="00864A18">
      <w:pPr>
        <w:spacing w:after="0" w:line="240" w:lineRule="auto"/>
        <w:jc w:val="both"/>
        <w:rPr>
          <w:rFonts w:ascii="Times New Roman" w:eastAsia="Times New Roman" w:hAnsi="Times New Roman" w:cs="Times New Roman"/>
        </w:rPr>
      </w:pPr>
    </w:p>
    <w:p w14:paraId="08720AC8" w14:textId="77777777" w:rsidR="00D97A37" w:rsidRPr="00D97A37" w:rsidRDefault="00D97A37" w:rsidP="00D97A37">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color w:val="000000"/>
        </w:rPr>
        <w:t>Iecavas pamatskolas stiprās puses ir rūpes par katra skolēna labāku iekļaušanos skolas vidē. Izglītības iestāde nodrošina individualizētu un personalizētu pieeja darbā ar skolēniem, tādējādi nodrošinot personības izaugsmi, kompetences un sasniegumus atbilstoši katra skolēna spējām, kā arī sekmīgi īsteno iekļaujošo izglītību (t.sk. Ukrainas civiliedzīvotāju), atbalstot ikviena mācīšanos, līdzdalību un mācīšanās mērķu sasniegšanu, attiecinot to uz visiem skolēniem, akcentējot katra skolēna unikālās īpašības, stiprās puses un to nozīmi mācību procesā.</w:t>
      </w:r>
    </w:p>
    <w:p w14:paraId="4794E6BD" w14:textId="6B046667" w:rsid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r w:rsidRPr="00D97A37">
        <w:rPr>
          <w:rFonts w:ascii="Times New Roman" w:eastAsia="Times New Roman" w:hAnsi="Times New Roman" w:cs="Times New Roman"/>
          <w:lang w:val="lv"/>
        </w:rPr>
        <w:t xml:space="preserve">Skolas direktore ir līdere, kurai piemīt augsta emocionālā inteliģence, kas veiksmīgi vada kolektīvu pārmaiņu procesos, kā arī tiek veikts profesionāls vadības darbs, iegūstot un analizējot datus par izglītības iestādes darbības kvalitāti, kas nodrošina izglītības iestādes mērķtiecīgu darba plānošanu, īstenošanu, </w:t>
      </w:r>
      <w:proofErr w:type="spellStart"/>
      <w:r w:rsidRPr="00D97A37">
        <w:rPr>
          <w:rFonts w:ascii="Times New Roman" w:eastAsia="Times New Roman" w:hAnsi="Times New Roman" w:cs="Times New Roman"/>
          <w:lang w:val="lv"/>
        </w:rPr>
        <w:t>pašvērtēšanu</w:t>
      </w:r>
      <w:proofErr w:type="spellEnd"/>
      <w:r w:rsidRPr="00D97A37">
        <w:rPr>
          <w:rFonts w:ascii="Times New Roman" w:eastAsia="Times New Roman" w:hAnsi="Times New Roman" w:cs="Times New Roman"/>
          <w:lang w:val="lv"/>
        </w:rPr>
        <w:t xml:space="preserve"> un pilnveidi. Turklāt skolas direktorei ir izveidota cieša un pozitīva sadarbībā ar dibinātāju, pedagogiem, vecākiem un izglītojamiem, kas veicina izglītības iestādes kopēju attīstību un sadarbību visos līmeņos.</w:t>
      </w:r>
    </w:p>
    <w:p w14:paraId="22E83DAB" w14:textId="77777777" w:rsid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p>
    <w:p w14:paraId="0B522DC5" w14:textId="77777777" w:rsid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p>
    <w:p w14:paraId="6273A0D1" w14:textId="77777777" w:rsid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p>
    <w:p w14:paraId="168B4152" w14:textId="77777777" w:rsidR="00D97A37" w:rsidRP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p>
    <w:p w14:paraId="41A2C8C3" w14:textId="77777777" w:rsidR="00D97A37" w:rsidRP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lang w:val="lv"/>
        </w:rPr>
      </w:pPr>
    </w:p>
    <w:p w14:paraId="2789ABC3" w14:textId="77777777" w:rsidR="00D97A37" w:rsidRP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7E965E51" w14:textId="77777777" w:rsidR="00D97A37" w:rsidRPr="00D97A37" w:rsidRDefault="00D97A37" w:rsidP="00D97A3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val="lv"/>
        </w:rPr>
      </w:pPr>
    </w:p>
    <w:p w14:paraId="46635A6E" w14:textId="77777777" w:rsidR="00D97A37" w:rsidRPr="00D97A37" w:rsidRDefault="00D97A37" w:rsidP="00D97A37">
      <w:pPr>
        <w:pBdr>
          <w:top w:val="nil"/>
          <w:left w:val="nil"/>
          <w:bottom w:val="nil"/>
          <w:right w:val="nil"/>
          <w:between w:val="nil"/>
        </w:pBdr>
        <w:spacing w:after="0" w:line="240" w:lineRule="auto"/>
        <w:jc w:val="both"/>
        <w:rPr>
          <w:rFonts w:ascii="Times New Roman" w:eastAsia="Times New Roman" w:hAnsi="Times New Roman" w:cs="Times New Roman"/>
          <w:color w:val="000000"/>
          <w:lang w:val="lv"/>
        </w:rPr>
      </w:pPr>
    </w:p>
    <w:p w14:paraId="569EE0C8" w14:textId="1375BE9B" w:rsidR="00864A18" w:rsidRPr="00D97A37" w:rsidRDefault="00AE0786" w:rsidP="00D97A3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lang w:val="lv"/>
        </w:rPr>
      </w:pPr>
      <w:r w:rsidRPr="00D97A37">
        <w:rPr>
          <w:rFonts w:ascii="Times New Roman" w:eastAsia="Times New Roman" w:hAnsi="Times New Roman" w:cs="Times New Roman"/>
          <w:color w:val="000000"/>
        </w:rPr>
        <w:t xml:space="preserve">Kā svarīgākos turpmākajos gados skolai veicamos darbus akreditācijas ekspertu komisija ir noteikusi </w:t>
      </w:r>
      <w:r w:rsidR="00D97A37" w:rsidRPr="00D97A37">
        <w:rPr>
          <w:rFonts w:ascii="Times New Roman" w:eastAsia="Times New Roman" w:hAnsi="Times New Roman" w:cs="Times New Roman"/>
          <w:color w:val="000000"/>
          <w:lang w:val="lv"/>
        </w:rPr>
        <w:t>vairāk attīstīt skolēnu pētnieciskās un eksperimentālās darba prasmes, tādējādi  veicinot lielāku interesi par eksaktajām zināšanām, kā arī sekmējot dalību olimpiādēs un konkursos.</w:t>
      </w:r>
    </w:p>
    <w:p w14:paraId="28223DA9" w14:textId="77777777" w:rsidR="00864A18" w:rsidRPr="00D97A37" w:rsidRDefault="00864A18">
      <w:pPr>
        <w:spacing w:after="0" w:line="240" w:lineRule="auto"/>
        <w:ind w:left="709"/>
        <w:jc w:val="both"/>
        <w:rPr>
          <w:rFonts w:ascii="Times New Roman" w:eastAsia="Times New Roman" w:hAnsi="Times New Roman" w:cs="Times New Roman"/>
        </w:rPr>
      </w:pPr>
    </w:p>
    <w:p w14:paraId="44A4508A" w14:textId="77777777" w:rsidR="00864A18" w:rsidRPr="00D97A37" w:rsidRDefault="00AE0786">
      <w:pPr>
        <w:spacing w:after="0" w:line="240" w:lineRule="auto"/>
        <w:ind w:left="709" w:hanging="709"/>
        <w:jc w:val="both"/>
        <w:rPr>
          <w:rFonts w:ascii="Times New Roman" w:eastAsia="Times New Roman" w:hAnsi="Times New Roman" w:cs="Times New Roman"/>
        </w:rPr>
      </w:pPr>
      <w:r w:rsidRPr="00D97A37">
        <w:rPr>
          <w:rFonts w:ascii="Times New Roman" w:eastAsia="Times New Roman" w:hAnsi="Times New Roman" w:cs="Times New Roman"/>
        </w:rPr>
        <w:t>Akreditācijas ekspertu komisija, veicot savu darbu, izmantoja šādas metodes:</w:t>
      </w:r>
    </w:p>
    <w:p w14:paraId="0991D7F7" w14:textId="053C49F5" w:rsidR="00D97A37" w:rsidRPr="00F765AA" w:rsidRDefault="00D97A37" w:rsidP="00F765AA">
      <w:pPr>
        <w:pStyle w:val="Sarakstarindkopa"/>
        <w:numPr>
          <w:ilvl w:val="1"/>
          <w:numId w:val="3"/>
        </w:numPr>
        <w:spacing w:after="0" w:line="240" w:lineRule="auto"/>
        <w:jc w:val="both"/>
        <w:rPr>
          <w:rFonts w:ascii="Times New Roman" w:eastAsia="Times New Roman" w:hAnsi="Times New Roman" w:cs="Times New Roman"/>
          <w:b/>
          <w:lang w:val="lv"/>
        </w:rPr>
      </w:pPr>
      <w:r w:rsidRPr="00F765AA">
        <w:rPr>
          <w:rFonts w:ascii="Times New Roman" w:eastAsia="Times New Roman" w:hAnsi="Times New Roman" w:cs="Times New Roman"/>
          <w:lang w:val="lv"/>
        </w:rPr>
        <w:t>Intervijas un sarunas ar skolas direktori, vadītāja vietniekiem, pedagogiem, izglītības iestādes dibinātāja pārstāvjiem, skolēniem, skolēnu vecākiem, atbalsta personālu.</w:t>
      </w:r>
    </w:p>
    <w:p w14:paraId="3B16CBD7" w14:textId="77777777" w:rsidR="00D97A37" w:rsidRPr="00D97A37" w:rsidRDefault="00D97A37" w:rsidP="00D97A37">
      <w:pPr>
        <w:numPr>
          <w:ilvl w:val="1"/>
          <w:numId w:val="3"/>
        </w:numPr>
        <w:spacing w:after="0" w:line="240" w:lineRule="auto"/>
        <w:jc w:val="both"/>
        <w:rPr>
          <w:rFonts w:ascii="Times New Roman" w:eastAsia="Times New Roman" w:hAnsi="Times New Roman" w:cs="Times New Roman"/>
          <w:b/>
          <w:lang w:val="lv"/>
        </w:rPr>
      </w:pPr>
      <w:r w:rsidRPr="00D97A37">
        <w:rPr>
          <w:rFonts w:ascii="Times New Roman" w:eastAsia="Times New Roman" w:hAnsi="Times New Roman" w:cs="Times New Roman"/>
          <w:lang w:val="lv"/>
        </w:rPr>
        <w:t xml:space="preserve">11 mācību stundu vērošana. </w:t>
      </w:r>
    </w:p>
    <w:p w14:paraId="7496B7EA" w14:textId="77777777" w:rsidR="00D97A37" w:rsidRPr="00D97A37" w:rsidRDefault="00D97A37" w:rsidP="00D97A37">
      <w:pPr>
        <w:numPr>
          <w:ilvl w:val="1"/>
          <w:numId w:val="3"/>
        </w:numPr>
        <w:spacing w:after="0" w:line="240" w:lineRule="auto"/>
        <w:jc w:val="both"/>
        <w:rPr>
          <w:rFonts w:ascii="Times New Roman" w:eastAsia="Times New Roman" w:hAnsi="Times New Roman" w:cs="Times New Roman"/>
          <w:b/>
          <w:lang w:val="lv"/>
        </w:rPr>
      </w:pPr>
      <w:r w:rsidRPr="00D97A37">
        <w:rPr>
          <w:rFonts w:ascii="Times New Roman" w:eastAsia="Times New Roman" w:hAnsi="Times New Roman" w:cs="Times New Roman"/>
          <w:lang w:val="lv"/>
        </w:rPr>
        <w:t>Izglītības iestādes apskate.</w:t>
      </w:r>
    </w:p>
    <w:p w14:paraId="551A90C8" w14:textId="77777777" w:rsidR="00D97A37" w:rsidRPr="00D97A37" w:rsidRDefault="00D97A37" w:rsidP="00D97A37">
      <w:pPr>
        <w:numPr>
          <w:ilvl w:val="1"/>
          <w:numId w:val="3"/>
        </w:numPr>
        <w:spacing w:after="0" w:line="240" w:lineRule="auto"/>
        <w:jc w:val="both"/>
        <w:rPr>
          <w:rFonts w:ascii="Times New Roman" w:eastAsia="Times New Roman" w:hAnsi="Times New Roman" w:cs="Times New Roman"/>
          <w:b/>
          <w:lang w:val="lv"/>
        </w:rPr>
      </w:pPr>
      <w:r w:rsidRPr="00D97A37">
        <w:rPr>
          <w:rFonts w:ascii="Times New Roman" w:eastAsia="Times New Roman" w:hAnsi="Times New Roman" w:cs="Times New Roman"/>
          <w:lang w:val="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D97A37">
        <w:rPr>
          <w:rFonts w:ascii="Times New Roman" w:eastAsia="Times New Roman" w:hAnsi="Times New Roman" w:cs="Times New Roman"/>
          <w:lang w:val="lv"/>
        </w:rPr>
        <w:t>skolvadības</w:t>
      </w:r>
      <w:proofErr w:type="spellEnd"/>
      <w:r w:rsidRPr="00D97A37">
        <w:rPr>
          <w:rFonts w:ascii="Times New Roman" w:eastAsia="Times New Roman" w:hAnsi="Times New Roman" w:cs="Times New Roman"/>
          <w:lang w:val="lv"/>
        </w:rPr>
        <w:t xml:space="preserve"> sistēma e–klase, audzināšanas darba prioritātes trīs gadiem un to </w:t>
      </w:r>
      <w:proofErr w:type="spellStart"/>
      <w:r w:rsidRPr="00D97A37">
        <w:rPr>
          <w:rFonts w:ascii="Times New Roman" w:eastAsia="Times New Roman" w:hAnsi="Times New Roman" w:cs="Times New Roman"/>
          <w:lang w:val="lv"/>
        </w:rPr>
        <w:t>izvērtējums</w:t>
      </w:r>
      <w:proofErr w:type="spellEnd"/>
      <w:r w:rsidRPr="00D97A37">
        <w:rPr>
          <w:rFonts w:ascii="Times New Roman" w:eastAsia="Times New Roman" w:hAnsi="Times New Roman" w:cs="Times New Roman"/>
          <w:lang w:val="lv"/>
        </w:rPr>
        <w:t>, Valsts izglītības informācijas sistēmā pieejamie dati, iekšējās kārtības noteikumi, aptauju rezultāti).</w:t>
      </w:r>
    </w:p>
    <w:p w14:paraId="77311D66" w14:textId="77777777" w:rsidR="00D97A37" w:rsidRPr="00D97A37" w:rsidRDefault="00D97A37" w:rsidP="00D97A37">
      <w:pPr>
        <w:numPr>
          <w:ilvl w:val="1"/>
          <w:numId w:val="3"/>
        </w:numPr>
        <w:spacing w:after="0" w:line="240" w:lineRule="auto"/>
        <w:jc w:val="both"/>
        <w:rPr>
          <w:rFonts w:ascii="Times New Roman" w:eastAsia="Times New Roman" w:hAnsi="Times New Roman" w:cs="Times New Roman"/>
          <w:b/>
          <w:lang w:val="lv"/>
        </w:rPr>
      </w:pPr>
      <w:r w:rsidRPr="00D97A37">
        <w:rPr>
          <w:rFonts w:ascii="Times New Roman" w:eastAsia="Times New Roman" w:hAnsi="Times New Roman" w:cs="Times New Roman"/>
          <w:lang w:val="lv"/>
        </w:rPr>
        <w:t>Situāciju analīze par pedagoģijas un izglītības iestādes aktuālās darbības jautājumiem.</w:t>
      </w:r>
    </w:p>
    <w:p w14:paraId="3241BC9B" w14:textId="77777777" w:rsidR="00D97A37" w:rsidRPr="00D97A37" w:rsidRDefault="00D97A37" w:rsidP="00D97A37">
      <w:pPr>
        <w:numPr>
          <w:ilvl w:val="1"/>
          <w:numId w:val="3"/>
        </w:numPr>
        <w:spacing w:after="0" w:line="240" w:lineRule="auto"/>
        <w:jc w:val="both"/>
        <w:rPr>
          <w:rFonts w:ascii="Times New Roman" w:eastAsia="Times New Roman" w:hAnsi="Times New Roman" w:cs="Times New Roman"/>
          <w:b/>
          <w:lang w:val="lv"/>
        </w:rPr>
      </w:pPr>
      <w:r w:rsidRPr="00D97A37">
        <w:rPr>
          <w:rFonts w:ascii="Times New Roman" w:eastAsia="Times New Roman" w:hAnsi="Times New Roman" w:cs="Times New Roman"/>
          <w:lang w:val="lv"/>
        </w:rPr>
        <w:t>Tīmekļvietnes un komunikācijas sociālajos medijos izpēte.</w:t>
      </w:r>
    </w:p>
    <w:p w14:paraId="7C3F7891" w14:textId="77777777" w:rsidR="00864A18" w:rsidRPr="00D97A37" w:rsidRDefault="00864A18">
      <w:pPr>
        <w:spacing w:after="0" w:line="240" w:lineRule="auto"/>
        <w:jc w:val="both"/>
        <w:rPr>
          <w:rFonts w:ascii="Times New Roman" w:eastAsia="Times New Roman" w:hAnsi="Times New Roman" w:cs="Times New Roman"/>
          <w:lang w:val="lv"/>
        </w:rPr>
      </w:pPr>
    </w:p>
    <w:p w14:paraId="2A01458B" w14:textId="77777777" w:rsidR="00864A18" w:rsidRPr="00D97A37" w:rsidRDefault="00AE0786">
      <w:pPr>
        <w:pBdr>
          <w:top w:val="nil"/>
          <w:left w:val="nil"/>
          <w:bottom w:val="nil"/>
          <w:right w:val="nil"/>
          <w:between w:val="nil"/>
        </w:pBd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 xml:space="preserve">Novēlu jums sekmīgu </w:t>
      </w:r>
      <w:r w:rsidRPr="00D97A37">
        <w:rPr>
          <w:rFonts w:ascii="Times New Roman" w:eastAsia="Times New Roman" w:hAnsi="Times New Roman" w:cs="Times New Roman"/>
        </w:rPr>
        <w:t>turpmāko sadarbību ar skolas vadību un pedagogiem!</w:t>
      </w:r>
    </w:p>
    <w:p w14:paraId="0DD5AA82"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58FAFBDE"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2F9D47CB" w14:textId="32D9A423" w:rsidR="00864A18" w:rsidRPr="00D97A37" w:rsidRDefault="00AE078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97A37">
        <w:rPr>
          <w:rFonts w:ascii="Times New Roman" w:eastAsia="Times New Roman" w:hAnsi="Times New Roman" w:cs="Times New Roman"/>
        </w:rPr>
        <w:t>Ekspertu komisijas vadītāja</w:t>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t xml:space="preserve">                        </w:t>
      </w:r>
      <w:r w:rsidR="00D97A37" w:rsidRPr="00D97A37">
        <w:rPr>
          <w:rFonts w:ascii="Times New Roman" w:eastAsia="Times New Roman" w:hAnsi="Times New Roman" w:cs="Times New Roman"/>
        </w:rPr>
        <w:t>Inita Ozoliņa</w:t>
      </w:r>
    </w:p>
    <w:sectPr w:rsidR="00864A18" w:rsidRPr="00D97A37">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E258" w14:textId="77777777" w:rsidR="00AE0786" w:rsidRDefault="00AE0786">
      <w:pPr>
        <w:spacing w:after="0" w:line="240" w:lineRule="auto"/>
      </w:pPr>
      <w:r>
        <w:separator/>
      </w:r>
    </w:p>
  </w:endnote>
  <w:endnote w:type="continuationSeparator" w:id="0">
    <w:p w14:paraId="432F64B1" w14:textId="77777777" w:rsidR="00AE0786" w:rsidRDefault="00AE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89A6" w14:textId="77777777" w:rsidR="00864A18" w:rsidRDefault="00AE0786">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ŠIS DOKUMENTS IR PARAKSTĪTS AR DROŠU ELEKTRONISKO </w:t>
    </w:r>
    <w:r>
      <w:rPr>
        <w:rFonts w:ascii="Arial" w:eastAsia="Arial" w:hAnsi="Arial" w:cs="Arial"/>
        <w:color w:val="000000"/>
        <w:sz w:val="18"/>
        <w:szCs w:val="18"/>
      </w:rPr>
      <w:t>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56D4" w14:textId="77777777" w:rsidR="00AE0786" w:rsidRDefault="00AE0786">
      <w:pPr>
        <w:spacing w:after="0" w:line="240" w:lineRule="auto"/>
      </w:pPr>
      <w:r>
        <w:separator/>
      </w:r>
    </w:p>
  </w:footnote>
  <w:footnote w:type="continuationSeparator" w:id="0">
    <w:p w14:paraId="60D2FD2E" w14:textId="77777777" w:rsidR="00AE0786" w:rsidRDefault="00AE0786">
      <w:pPr>
        <w:spacing w:after="0" w:line="240" w:lineRule="auto"/>
      </w:pPr>
      <w:r>
        <w:continuationSeparator/>
      </w:r>
    </w:p>
  </w:footnote>
  <w:footnote w:id="1">
    <w:p w14:paraId="75534E70" w14:textId="77777777" w:rsidR="00864A18" w:rsidRDefault="00AE078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D028" w14:textId="77777777" w:rsidR="00864A18" w:rsidRDefault="00AE0786">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5C745C" wp14:editId="6EE8D57F">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6DA77F98" w14:textId="77777777" w:rsidR="00864A18" w:rsidRDefault="00AE0786">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4DD6EE18" w14:textId="77777777" w:rsidR="00864A18" w:rsidRDefault="00864A18"/>
  <w:p w14:paraId="4978DC92" w14:textId="77777777" w:rsidR="00864A18" w:rsidRDefault="00864A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45AF"/>
    <w:multiLevelType w:val="multilevel"/>
    <w:tmpl w:val="0FEAC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E4491D"/>
    <w:multiLevelType w:val="multilevel"/>
    <w:tmpl w:val="64127C24"/>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9A71A7"/>
    <w:multiLevelType w:val="multilevel"/>
    <w:tmpl w:val="E44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403640">
    <w:abstractNumId w:val="0"/>
  </w:num>
  <w:num w:numId="2" w16cid:durableId="464740643">
    <w:abstractNumId w:val="2"/>
  </w:num>
  <w:num w:numId="3" w16cid:durableId="195967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8"/>
    <w:rsid w:val="002422F8"/>
    <w:rsid w:val="00272287"/>
    <w:rsid w:val="005B072A"/>
    <w:rsid w:val="00864A18"/>
    <w:rsid w:val="00AE0786"/>
    <w:rsid w:val="00CB7773"/>
    <w:rsid w:val="00D97A37"/>
    <w:rsid w:val="00F76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961"/>
  <w15:docId w15:val="{13FC0024-2155-49B5-B6B8-C93D289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2266</Words>
  <Characters>1293</Characters>
  <Application>Microsoft Office Word</Application>
  <DocSecurity>0</DocSecurity>
  <Lines>10</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Inita.Ozolina</cp:lastModifiedBy>
  <cp:revision>5</cp:revision>
  <dcterms:created xsi:type="dcterms:W3CDTF">2024-02-14T08:22:00Z</dcterms:created>
  <dcterms:modified xsi:type="dcterms:W3CDTF">2024-02-14T12:21:00Z</dcterms:modified>
</cp:coreProperties>
</file>