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9BA25" w14:textId="77777777" w:rsidR="00087872" w:rsidRDefault="00256B13">
      <w:bookmarkStart w:id="0" w:name="_Hlk108088066"/>
      <w:bookmarkEnd w:id="0"/>
      <w:r>
        <w:rPr>
          <w:noProof/>
          <w:lang w:eastAsia="lv-LV"/>
        </w:rPr>
        <w:drawing>
          <wp:inline distT="0" distB="0" distL="0" distR="0" wp14:anchorId="1B71BB59" wp14:editId="752D0A27">
            <wp:extent cx="5024120" cy="2067560"/>
            <wp:effectExtent l="0" t="0" r="0" b="0"/>
            <wp:docPr id="1" name="Picture 1" descr="vienkarss_pilnkrasu_rgb_h_38_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ienkarss_pilnkrasu_rgb_h_38_MO"/>
                    <pic:cNvPicPr>
                      <a:picLocks noChangeAspect="1" noChangeArrowheads="1"/>
                    </pic:cNvPicPr>
                  </pic:nvPicPr>
                  <pic:blipFill>
                    <a:blip r:embed="rId11"/>
                    <a:stretch>
                      <a:fillRect/>
                    </a:stretch>
                  </pic:blipFill>
                  <pic:spPr bwMode="auto">
                    <a:xfrm>
                      <a:off x="0" y="0"/>
                      <a:ext cx="5024120" cy="2067560"/>
                    </a:xfrm>
                    <a:prstGeom prst="rect">
                      <a:avLst/>
                    </a:prstGeom>
                  </pic:spPr>
                </pic:pic>
              </a:graphicData>
            </a:graphic>
          </wp:inline>
        </w:drawing>
      </w:r>
    </w:p>
    <w:tbl>
      <w:tblPr>
        <w:tblpPr w:leftFromText="187" w:rightFromText="187" w:vertAnchor="page" w:horzAnchor="margin" w:tblpXSpec="center" w:tblpY="6258"/>
        <w:tblW w:w="4200" w:type="pct"/>
        <w:jc w:val="center"/>
        <w:tblLayout w:type="fixed"/>
        <w:tblCellMar>
          <w:top w:w="216" w:type="dxa"/>
          <w:left w:w="115" w:type="dxa"/>
          <w:bottom w:w="216" w:type="dxa"/>
          <w:right w:w="115" w:type="dxa"/>
        </w:tblCellMar>
        <w:tblLook w:val="00A0" w:firstRow="1" w:lastRow="0" w:firstColumn="1" w:lastColumn="0" w:noHBand="0" w:noVBand="0"/>
      </w:tblPr>
      <w:tblGrid>
        <w:gridCol w:w="7838"/>
      </w:tblGrid>
      <w:tr w:rsidR="00087872" w14:paraId="6425A38F" w14:textId="77777777">
        <w:trPr>
          <w:jc w:val="center"/>
        </w:trPr>
        <w:tc>
          <w:tcPr>
            <w:tcW w:w="7857" w:type="dxa"/>
            <w:tcBorders>
              <w:left w:val="single" w:sz="18" w:space="0" w:color="500E8D"/>
            </w:tcBorders>
            <w:shd w:val="pct10" w:color="auto" w:fill="auto"/>
          </w:tcPr>
          <w:p w14:paraId="09F70273" w14:textId="77777777" w:rsidR="00087872" w:rsidRDefault="00256B13">
            <w:pPr>
              <w:widowControl w:val="0"/>
              <w:rPr>
                <w:rFonts w:ascii="Cambria" w:eastAsia="Times New Roman" w:hAnsi="Cambria"/>
                <w:color w:val="500E8D"/>
                <w:sz w:val="44"/>
                <w:szCs w:val="44"/>
              </w:rPr>
            </w:pPr>
            <w:r>
              <w:rPr>
                <w:rFonts w:ascii="Cambria" w:eastAsia="Times New Roman" w:hAnsi="Cambria"/>
                <w:b/>
                <w:color w:val="500E8D"/>
                <w:sz w:val="44"/>
                <w:szCs w:val="44"/>
              </w:rPr>
              <w:t>Izglītības kvalitātes valsts dienesta</w:t>
            </w:r>
          </w:p>
        </w:tc>
      </w:tr>
      <w:tr w:rsidR="00087872" w14:paraId="14F2FE39" w14:textId="77777777">
        <w:trPr>
          <w:trHeight w:val="922"/>
          <w:jc w:val="center"/>
        </w:trPr>
        <w:tc>
          <w:tcPr>
            <w:tcW w:w="7857" w:type="dxa"/>
            <w:tcBorders>
              <w:left w:val="single" w:sz="18" w:space="0" w:color="500E8D"/>
            </w:tcBorders>
            <w:shd w:val="pct10" w:color="auto" w:fill="auto"/>
            <w:tcMar>
              <w:top w:w="0" w:type="dxa"/>
              <w:left w:w="108" w:type="dxa"/>
              <w:bottom w:w="0" w:type="dxa"/>
              <w:right w:w="108" w:type="dxa"/>
            </w:tcMar>
          </w:tcPr>
          <w:p w14:paraId="13007E1E" w14:textId="2559A7F8" w:rsidR="00087872" w:rsidRDefault="00256B13">
            <w:pPr>
              <w:widowControl w:val="0"/>
              <w:rPr>
                <w:rFonts w:ascii="Cambria" w:eastAsia="Times New Roman" w:hAnsi="Cambria"/>
                <w:color w:val="500E8D"/>
                <w:sz w:val="22"/>
                <w:szCs w:val="22"/>
              </w:rPr>
            </w:pPr>
            <w:r>
              <w:rPr>
                <w:rFonts w:ascii="Cambria" w:eastAsia="Times New Roman" w:hAnsi="Cambria"/>
                <w:b/>
                <w:color w:val="500E8D"/>
                <w:sz w:val="56"/>
                <w:szCs w:val="22"/>
              </w:rPr>
              <w:t>202</w:t>
            </w:r>
            <w:r w:rsidR="002D0B3F">
              <w:rPr>
                <w:rFonts w:ascii="Cambria" w:eastAsia="Times New Roman" w:hAnsi="Cambria"/>
                <w:b/>
                <w:color w:val="500E8D"/>
                <w:sz w:val="56"/>
                <w:szCs w:val="22"/>
              </w:rPr>
              <w:t>3</w:t>
            </w:r>
            <w:r>
              <w:rPr>
                <w:rFonts w:ascii="Cambria" w:eastAsia="Times New Roman" w:hAnsi="Cambria"/>
                <w:b/>
                <w:color w:val="500E8D"/>
                <w:sz w:val="56"/>
                <w:szCs w:val="22"/>
              </w:rPr>
              <w:t>. gada</w:t>
            </w:r>
          </w:p>
        </w:tc>
      </w:tr>
      <w:tr w:rsidR="00087872" w14:paraId="730CB3B8" w14:textId="77777777">
        <w:trPr>
          <w:trHeight w:val="417"/>
          <w:jc w:val="center"/>
        </w:trPr>
        <w:tc>
          <w:tcPr>
            <w:tcW w:w="7857" w:type="dxa"/>
            <w:tcBorders>
              <w:left w:val="single" w:sz="18" w:space="0" w:color="500E8D"/>
            </w:tcBorders>
            <w:shd w:val="pct10" w:color="auto" w:fill="auto"/>
          </w:tcPr>
          <w:p w14:paraId="490F8276" w14:textId="77777777" w:rsidR="00087872" w:rsidRDefault="00256B13">
            <w:pPr>
              <w:widowControl w:val="0"/>
              <w:rPr>
                <w:rFonts w:ascii="Cambria" w:eastAsia="Times New Roman" w:hAnsi="Cambria"/>
                <w:color w:val="500E8D"/>
                <w:sz w:val="22"/>
                <w:szCs w:val="22"/>
              </w:rPr>
            </w:pPr>
            <w:r>
              <w:rPr>
                <w:rFonts w:ascii="Cambria" w:eastAsia="Times New Roman" w:hAnsi="Cambria"/>
                <w:b/>
                <w:color w:val="500E8D"/>
                <w:sz w:val="56"/>
                <w:szCs w:val="22"/>
              </w:rPr>
              <w:t>Publiskais pārskats</w:t>
            </w:r>
          </w:p>
        </w:tc>
      </w:tr>
    </w:tbl>
    <w:p w14:paraId="4957854A" w14:textId="77777777" w:rsidR="00087872" w:rsidRDefault="00087872"/>
    <w:p w14:paraId="3DA15401" w14:textId="77777777" w:rsidR="00087872" w:rsidRDefault="00087872"/>
    <w:p w14:paraId="71208852" w14:textId="77777777" w:rsidR="00087872" w:rsidRDefault="00087872"/>
    <w:p w14:paraId="081AA974" w14:textId="77777777" w:rsidR="00087872" w:rsidRDefault="00087872"/>
    <w:p w14:paraId="01E37DC4" w14:textId="77777777" w:rsidR="00087872" w:rsidRDefault="00087872"/>
    <w:p w14:paraId="0F5C8BA4" w14:textId="77777777" w:rsidR="00087872" w:rsidRDefault="00087872"/>
    <w:p w14:paraId="6C65D856" w14:textId="77777777" w:rsidR="00087872" w:rsidRDefault="00087872"/>
    <w:p w14:paraId="1A295035" w14:textId="77777777" w:rsidR="00087872" w:rsidRDefault="00087872"/>
    <w:p w14:paraId="3DF6C98F" w14:textId="77777777" w:rsidR="00087872" w:rsidRDefault="00087872"/>
    <w:p w14:paraId="3F9F57A7" w14:textId="77777777" w:rsidR="00087872" w:rsidRDefault="00087872"/>
    <w:p w14:paraId="5EF2804D" w14:textId="77777777" w:rsidR="00087872" w:rsidRDefault="00087872">
      <w:pPr>
        <w:jc w:val="center"/>
        <w:rPr>
          <w:rFonts w:eastAsia="Times New Roman"/>
          <w:color w:val="500E8D"/>
          <w:sz w:val="22"/>
          <w:szCs w:val="22"/>
        </w:rPr>
      </w:pPr>
    </w:p>
    <w:p w14:paraId="1830F3A0" w14:textId="77777777" w:rsidR="00087872" w:rsidRDefault="00087872">
      <w:pPr>
        <w:jc w:val="center"/>
        <w:rPr>
          <w:rFonts w:eastAsia="Times New Roman"/>
          <w:color w:val="500E8D"/>
          <w:sz w:val="22"/>
          <w:szCs w:val="22"/>
        </w:rPr>
      </w:pPr>
    </w:p>
    <w:p w14:paraId="28FEF8F3" w14:textId="77777777" w:rsidR="00087872" w:rsidRDefault="00087872">
      <w:pPr>
        <w:jc w:val="center"/>
        <w:rPr>
          <w:rFonts w:eastAsia="Times New Roman"/>
          <w:color w:val="500E8D"/>
          <w:sz w:val="22"/>
          <w:szCs w:val="22"/>
        </w:rPr>
      </w:pPr>
    </w:p>
    <w:p w14:paraId="58A1421D" w14:textId="77777777" w:rsidR="00087872" w:rsidRDefault="00087872">
      <w:pPr>
        <w:jc w:val="center"/>
        <w:rPr>
          <w:rFonts w:eastAsia="Times New Roman"/>
          <w:color w:val="500E8D"/>
          <w:sz w:val="22"/>
          <w:szCs w:val="22"/>
        </w:rPr>
      </w:pPr>
    </w:p>
    <w:p w14:paraId="3D724972" w14:textId="77777777" w:rsidR="00087872" w:rsidRDefault="00087872">
      <w:pPr>
        <w:jc w:val="center"/>
        <w:rPr>
          <w:rFonts w:eastAsia="Times New Roman"/>
          <w:color w:val="500E8D"/>
          <w:sz w:val="22"/>
          <w:szCs w:val="22"/>
        </w:rPr>
      </w:pPr>
    </w:p>
    <w:p w14:paraId="64787E5E" w14:textId="77777777" w:rsidR="00087872" w:rsidRDefault="00087872">
      <w:pPr>
        <w:jc w:val="center"/>
        <w:rPr>
          <w:rFonts w:eastAsia="Times New Roman"/>
          <w:color w:val="500E8D"/>
          <w:sz w:val="22"/>
          <w:szCs w:val="22"/>
        </w:rPr>
      </w:pPr>
    </w:p>
    <w:p w14:paraId="7D94C1D3" w14:textId="77777777" w:rsidR="00087872" w:rsidRDefault="00087872">
      <w:pPr>
        <w:jc w:val="center"/>
        <w:rPr>
          <w:rFonts w:eastAsia="Times New Roman"/>
          <w:color w:val="500E8D"/>
          <w:sz w:val="22"/>
          <w:szCs w:val="22"/>
        </w:rPr>
      </w:pPr>
    </w:p>
    <w:p w14:paraId="4EDCA826" w14:textId="77777777" w:rsidR="00087872" w:rsidRDefault="00087872">
      <w:pPr>
        <w:jc w:val="center"/>
        <w:rPr>
          <w:rFonts w:eastAsia="Times New Roman"/>
          <w:color w:val="500E8D"/>
          <w:sz w:val="22"/>
          <w:szCs w:val="22"/>
        </w:rPr>
      </w:pPr>
    </w:p>
    <w:p w14:paraId="022B943F" w14:textId="77777777" w:rsidR="00087872" w:rsidRDefault="00087872">
      <w:pPr>
        <w:jc w:val="center"/>
        <w:rPr>
          <w:rFonts w:eastAsia="Times New Roman"/>
          <w:color w:val="500E8D"/>
          <w:sz w:val="22"/>
          <w:szCs w:val="22"/>
        </w:rPr>
      </w:pPr>
    </w:p>
    <w:p w14:paraId="5CE2F194" w14:textId="60C870A6" w:rsidR="00087872" w:rsidRDefault="00256B13">
      <w:pPr>
        <w:jc w:val="center"/>
      </w:pPr>
      <w:r>
        <w:rPr>
          <w:rFonts w:eastAsia="Times New Roman"/>
          <w:color w:val="500E8D"/>
          <w:sz w:val="22"/>
          <w:szCs w:val="22"/>
        </w:rPr>
        <w:t>© Izglītības kvalitātes valsts dienests, 202</w:t>
      </w:r>
      <w:r w:rsidR="002D0B3F">
        <w:rPr>
          <w:rFonts w:eastAsia="Times New Roman"/>
          <w:color w:val="500E8D"/>
          <w:sz w:val="22"/>
          <w:szCs w:val="22"/>
        </w:rPr>
        <w:t>4</w:t>
      </w:r>
    </w:p>
    <w:p w14:paraId="095A998E" w14:textId="77777777" w:rsidR="00087872" w:rsidRDefault="00256B13">
      <w:r>
        <w:br w:type="page"/>
      </w:r>
    </w:p>
    <w:p w14:paraId="73C19E72" w14:textId="77777777" w:rsidR="00087872" w:rsidRDefault="00256B13">
      <w:pPr>
        <w:rPr>
          <w:rFonts w:ascii="Monotype Corsiva" w:eastAsia="Times New Roman" w:hAnsi="Monotype Corsiva"/>
          <w:b/>
          <w:color w:val="500E8D"/>
          <w:sz w:val="28"/>
          <w:szCs w:val="22"/>
        </w:rPr>
      </w:pPr>
      <w:r>
        <w:rPr>
          <w:rFonts w:ascii="Monotype Corsiva" w:eastAsia="Times New Roman" w:hAnsi="Monotype Corsiva"/>
          <w:b/>
          <w:color w:val="500E8D"/>
          <w:sz w:val="28"/>
          <w:szCs w:val="22"/>
        </w:rPr>
        <w:lastRenderedPageBreak/>
        <w:t>Cienījamais lasītāj!</w:t>
      </w:r>
    </w:p>
    <w:p w14:paraId="7ABD1916" w14:textId="68CAC52A" w:rsidR="00F6671C" w:rsidRDefault="00F6671C">
      <w:pPr>
        <w:rPr>
          <w:sz w:val="22"/>
          <w:szCs w:val="22"/>
        </w:rPr>
      </w:pPr>
      <w:r>
        <w:rPr>
          <w:sz w:val="22"/>
          <w:szCs w:val="22"/>
        </w:rPr>
        <w:t xml:space="preserve">2023. gada būtiskākais notikums, kurā aktīvi iesaistījās arī Izglītības kvalitātes valsts dienests, ir sākums pilnīgai pārejai uz mācībām tikai latviešu valodā. 2023./2024. mācību gadā mācības </w:t>
      </w:r>
      <w:r w:rsidR="00E23FCC">
        <w:rPr>
          <w:sz w:val="22"/>
          <w:szCs w:val="22"/>
        </w:rPr>
        <w:t xml:space="preserve">tikai latviešu valodā </w:t>
      </w:r>
      <w:r>
        <w:rPr>
          <w:sz w:val="22"/>
          <w:szCs w:val="22"/>
        </w:rPr>
        <w:t xml:space="preserve">organizēja pirmsskolas izglītības iestādēs, 1., 4. un 7. klasēs, savukārt no 2024./2025. mācību gada latviešu valodā pilnībā jāmācās </w:t>
      </w:r>
      <w:r w:rsidR="00E23FCC">
        <w:rPr>
          <w:sz w:val="22"/>
          <w:szCs w:val="22"/>
        </w:rPr>
        <w:t xml:space="preserve">arī </w:t>
      </w:r>
      <w:r>
        <w:rPr>
          <w:sz w:val="22"/>
          <w:szCs w:val="22"/>
        </w:rPr>
        <w:t xml:space="preserve">2., 5., 8. klasēm, no 2025./2026. mācību gada – 3., 6. un 9. klasēm. </w:t>
      </w:r>
    </w:p>
    <w:p w14:paraId="04972FFC" w14:textId="26BCDA01" w:rsidR="00F6671C" w:rsidRDefault="00F6671C">
      <w:pPr>
        <w:rPr>
          <w:sz w:val="22"/>
          <w:szCs w:val="22"/>
        </w:rPr>
      </w:pPr>
      <w:r>
        <w:rPr>
          <w:sz w:val="22"/>
          <w:szCs w:val="22"/>
        </w:rPr>
        <w:t xml:space="preserve">Veidot Latvijā vienotu skolu – tas ir būtisks uzdevums gan no skolēnu turpmāko mācību un darba iespēju, gan </w:t>
      </w:r>
      <w:r w:rsidR="003440DA">
        <w:rPr>
          <w:sz w:val="22"/>
          <w:szCs w:val="22"/>
        </w:rPr>
        <w:t>Latvijas sabiedrības saliedētības</w:t>
      </w:r>
      <w:r w:rsidR="00E23FCC">
        <w:rPr>
          <w:sz w:val="22"/>
          <w:szCs w:val="22"/>
        </w:rPr>
        <w:t xml:space="preserve"> un </w:t>
      </w:r>
      <w:r w:rsidR="003440DA">
        <w:rPr>
          <w:sz w:val="22"/>
          <w:szCs w:val="22"/>
        </w:rPr>
        <w:t>drošības</w:t>
      </w:r>
      <w:r w:rsidR="00E23FCC">
        <w:rPr>
          <w:sz w:val="22"/>
          <w:szCs w:val="22"/>
        </w:rPr>
        <w:t>, gan latviešu valodas pastāvēšanas un attīstības</w:t>
      </w:r>
      <w:r w:rsidR="003440DA">
        <w:rPr>
          <w:sz w:val="22"/>
          <w:szCs w:val="22"/>
        </w:rPr>
        <w:t xml:space="preserve"> aspekta. Vienota skola </w:t>
      </w:r>
      <w:r w:rsidR="00E23FCC">
        <w:rPr>
          <w:sz w:val="22"/>
          <w:szCs w:val="22"/>
        </w:rPr>
        <w:t>ir pamats</w:t>
      </w:r>
      <w:r w:rsidR="003440DA">
        <w:rPr>
          <w:sz w:val="22"/>
          <w:szCs w:val="22"/>
        </w:rPr>
        <w:t xml:space="preserve"> </w:t>
      </w:r>
      <w:r w:rsidR="00E23FCC">
        <w:rPr>
          <w:sz w:val="22"/>
          <w:szCs w:val="22"/>
        </w:rPr>
        <w:t>vienotai sabiedrībai</w:t>
      </w:r>
      <w:r w:rsidR="003440DA">
        <w:rPr>
          <w:sz w:val="22"/>
          <w:szCs w:val="22"/>
        </w:rPr>
        <w:t xml:space="preserve">, un tikai vienotai sabiedrībai ir kopīgas vērtības, kas palīdz sasniegt valsts attīstības mērķus un aizstāvēt Latviju pret </w:t>
      </w:r>
      <w:r w:rsidR="00CE3E87">
        <w:rPr>
          <w:sz w:val="22"/>
          <w:szCs w:val="22"/>
        </w:rPr>
        <w:t>iekšējiem</w:t>
      </w:r>
      <w:r w:rsidR="00E23FCC">
        <w:rPr>
          <w:sz w:val="22"/>
          <w:szCs w:val="22"/>
        </w:rPr>
        <w:t xml:space="preserve"> un </w:t>
      </w:r>
      <w:r w:rsidR="003440DA">
        <w:rPr>
          <w:sz w:val="22"/>
          <w:szCs w:val="22"/>
        </w:rPr>
        <w:t xml:space="preserve">ārējiem draudiem. </w:t>
      </w:r>
    </w:p>
    <w:p w14:paraId="0479EA42" w14:textId="65C1CE90" w:rsidR="00F6671C" w:rsidRDefault="00F6671C">
      <w:pPr>
        <w:rPr>
          <w:sz w:val="22"/>
          <w:szCs w:val="22"/>
        </w:rPr>
      </w:pPr>
      <w:r>
        <w:rPr>
          <w:sz w:val="22"/>
          <w:szCs w:val="22"/>
        </w:rPr>
        <w:t xml:space="preserve">Izglītības kvalitātes valsts dienests 2023. gada otrajā pusgadā ieguldīja lielu darbu, īstenojot izvērtējumu </w:t>
      </w:r>
      <w:r w:rsidR="003440DA">
        <w:rPr>
          <w:sz w:val="22"/>
          <w:szCs w:val="22"/>
        </w:rPr>
        <w:t xml:space="preserve">par vienotas skolas pieejas ieviešanas gaitu. Devāmies uz skolām, vērojām stundas, sniedzām atbalstu un ieteikumus skolu direktoriem, izzinājām grūtības un labās prakses piemērus. Pārliecinājāmies, ka vienotas skolas pieejas veiksmīga ieviešana notiek skolās, kuras jau laikus darījušas visu, lai mācības pārsvarā vai pilnībā īstenotu latviešu valodā, skolās, kuru direktori ir motivējuši pedagogus, skolēnus un vecākus latviešu valodas sekmīgam lietojumam, veidojot vienotu latvisku skolas vidi. </w:t>
      </w:r>
      <w:r w:rsidR="001B59F3">
        <w:rPr>
          <w:sz w:val="22"/>
          <w:szCs w:val="22"/>
        </w:rPr>
        <w:t xml:space="preserve">Skolā, kurā katra siena uzrunā bērnus latviešu valodā, ir vieglāk izmantot latviešu valodu arī matemātikā, bioloģijā un ķīmijā. </w:t>
      </w:r>
    </w:p>
    <w:p w14:paraId="762E1BE0" w14:textId="4CE26D16" w:rsidR="00111770" w:rsidRDefault="001B59F3">
      <w:pPr>
        <w:rPr>
          <w:sz w:val="22"/>
          <w:szCs w:val="22"/>
        </w:rPr>
      </w:pPr>
      <w:r>
        <w:rPr>
          <w:sz w:val="22"/>
          <w:szCs w:val="22"/>
        </w:rPr>
        <w:t xml:space="preserve">2023. gadā noslēdzās mūsu milzīgais, septiņus gadus ilgušais neatlaidīgais darbs priekšlaicīgas mācību pārtraukšanas </w:t>
      </w:r>
      <w:r w:rsidR="00111770">
        <w:rPr>
          <w:sz w:val="22"/>
          <w:szCs w:val="22"/>
        </w:rPr>
        <w:t>samazināšanā projektā PuMPuRS. Tas ir projekts, kuru atzinīgi novērtējuši gan skolēni, gan vecāki, gan pedagogi. Ne tikai tie, kuri piedalījās projekta aktivitātēs</w:t>
      </w:r>
      <w:r w:rsidR="00470503">
        <w:rPr>
          <w:sz w:val="22"/>
          <w:szCs w:val="22"/>
        </w:rPr>
        <w:t xml:space="preserve"> vai saņēma atbalstu</w:t>
      </w:r>
      <w:r w:rsidR="00111770">
        <w:rPr>
          <w:sz w:val="22"/>
          <w:szCs w:val="22"/>
        </w:rPr>
        <w:t xml:space="preserve">, bet arī tie, kuri par projektu </w:t>
      </w:r>
      <w:r w:rsidR="00470503">
        <w:rPr>
          <w:sz w:val="22"/>
          <w:szCs w:val="22"/>
        </w:rPr>
        <w:t xml:space="preserve">bija </w:t>
      </w:r>
      <w:r w:rsidR="00111770">
        <w:rPr>
          <w:sz w:val="22"/>
          <w:szCs w:val="22"/>
        </w:rPr>
        <w:t xml:space="preserve">tikai dzirdējuši no ģimenes vai paziņām. </w:t>
      </w:r>
    </w:p>
    <w:p w14:paraId="2848D9FD" w14:textId="571E553C" w:rsidR="00111770" w:rsidRDefault="0085226A">
      <w:pPr>
        <w:rPr>
          <w:sz w:val="22"/>
          <w:szCs w:val="22"/>
        </w:rPr>
      </w:pPr>
      <w:r w:rsidRPr="0085226A">
        <w:rPr>
          <w:sz w:val="22"/>
          <w:szCs w:val="22"/>
        </w:rPr>
        <w:t>Projektu PuMPuRS raksturo</w:t>
      </w:r>
      <w:r w:rsidR="00111770">
        <w:rPr>
          <w:sz w:val="22"/>
          <w:szCs w:val="22"/>
        </w:rPr>
        <w:t>ja</w:t>
      </w:r>
      <w:r w:rsidRPr="0085226A">
        <w:rPr>
          <w:sz w:val="22"/>
          <w:szCs w:val="22"/>
        </w:rPr>
        <w:t xml:space="preserve"> trīs vārdi – pamani, ieklausies un atbalsti. Projekta laikā mēs esam iemācījušies atpazīt tos riskus, kas jauniešiem liek priekšlaicīgi pārtraukt mācības</w:t>
      </w:r>
      <w:r w:rsidR="00111770">
        <w:rPr>
          <w:sz w:val="22"/>
          <w:szCs w:val="22"/>
        </w:rPr>
        <w:t xml:space="preserve">, esam ieklausījušies un atbalstījuši. Tomēr darbs gan pie priekšlaicīgas mācību pārtraukšanas risku atpazīšanas, gan pie atbalsta sniegšanas nebūt nav pabeigts. Skolās ir veidotas atbalsta sistēmas priekšlaicīgas mācību pārtraukšanas </w:t>
      </w:r>
      <w:r w:rsidR="00E23FCC">
        <w:rPr>
          <w:sz w:val="22"/>
          <w:szCs w:val="22"/>
        </w:rPr>
        <w:t>novēršanai</w:t>
      </w:r>
      <w:r w:rsidR="00111770">
        <w:rPr>
          <w:sz w:val="22"/>
          <w:szCs w:val="22"/>
        </w:rPr>
        <w:t>, tālāk tādas jāveido katrā pašvaldībā. Lai neviens bērns, kuram ir risks priekšlaikus pārtraukt mācības</w:t>
      </w:r>
      <w:r w:rsidR="00865997">
        <w:rPr>
          <w:sz w:val="22"/>
          <w:szCs w:val="22"/>
        </w:rPr>
        <w:t>,</w:t>
      </w:r>
      <w:r w:rsidR="00111770">
        <w:rPr>
          <w:sz w:val="22"/>
          <w:szCs w:val="22"/>
        </w:rPr>
        <w:t xml:space="preserve"> nepieliek neievērots un bez atbalsta. </w:t>
      </w:r>
    </w:p>
    <w:p w14:paraId="4DBC97D9" w14:textId="730CFF38" w:rsidR="00087872" w:rsidRDefault="00111770">
      <w:pPr>
        <w:rPr>
          <w:sz w:val="22"/>
          <w:szCs w:val="22"/>
        </w:rPr>
      </w:pPr>
      <w:r>
        <w:rPr>
          <w:sz w:val="22"/>
          <w:szCs w:val="22"/>
        </w:rPr>
        <w:t xml:space="preserve">2023. gadā noslēdzās īstenošanas posms arī citos projektos, kuros </w:t>
      </w:r>
      <w:r w:rsidR="006F7841">
        <w:rPr>
          <w:sz w:val="22"/>
          <w:szCs w:val="22"/>
        </w:rPr>
        <w:t xml:space="preserve">Izglītības kvalitātes valsts dienests piedalījies </w:t>
      </w:r>
      <w:r>
        <w:rPr>
          <w:sz w:val="22"/>
          <w:szCs w:val="22"/>
        </w:rPr>
        <w:t>kā sadarbības partneris. Ļoti būtisks šajā ziņā ir projekts, kurā tiek veidota visaptveroša izglītības kvalitātes monitorings sistēma. Projekta gaitā tika izstrādāts pētījums un prototips risku identificēšanas rīkam, lai jau laikus varētu atpazīt riskus izglītības kvalitātei valsts, pašvaldību un skolu līmenī</w:t>
      </w:r>
      <w:r w:rsidR="005F65EE">
        <w:rPr>
          <w:sz w:val="22"/>
          <w:szCs w:val="22"/>
        </w:rPr>
        <w:t xml:space="preserve"> un nekavējoties sniegt nepieciešamo atbalstu. Jaunajā izglītības kvalitātes monitoringa sistēmas izveides projektā, kura īstenošana sāksies 2024. gadā</w:t>
      </w:r>
      <w:r w:rsidR="00065C41">
        <w:rPr>
          <w:sz w:val="22"/>
          <w:szCs w:val="22"/>
        </w:rPr>
        <w:t>,</w:t>
      </w:r>
      <w:r w:rsidR="005F65EE">
        <w:rPr>
          <w:sz w:val="22"/>
          <w:szCs w:val="22"/>
        </w:rPr>
        <w:t xml:space="preserve"> ir noteikti turpināms darbs gan pie risku identificēšanas, gan citiem izglītības kvalitātes monitoringa rīkiem, kā arī izglītības jomai un pamatotai lēmumu pieņemšanai būtiskiem pētījumiem. </w:t>
      </w:r>
    </w:p>
    <w:p w14:paraId="0926543A" w14:textId="384AC46A" w:rsidR="005F65EE" w:rsidRDefault="005F65EE">
      <w:pPr>
        <w:rPr>
          <w:sz w:val="22"/>
          <w:szCs w:val="22"/>
        </w:rPr>
      </w:pPr>
      <w:r>
        <w:rPr>
          <w:sz w:val="22"/>
          <w:szCs w:val="22"/>
        </w:rPr>
        <w:t xml:space="preserve">2024. gadā mūs gaida daudz nozīmīgu uzdevumu. Lai mums nepietrūkst spēka, enerģijas un iniciatīvas tos īstenot! </w:t>
      </w:r>
    </w:p>
    <w:p w14:paraId="193ACE42" w14:textId="77777777" w:rsidR="005F65EE" w:rsidRDefault="005F65EE">
      <w:pPr>
        <w:rPr>
          <w:sz w:val="22"/>
          <w:szCs w:val="22"/>
        </w:rPr>
      </w:pPr>
    </w:p>
    <w:p w14:paraId="571A4B81" w14:textId="77777777" w:rsidR="00087872" w:rsidRDefault="00256B13">
      <w:pPr>
        <w:ind w:left="-426"/>
      </w:pPr>
      <w:r>
        <w:rPr>
          <w:noProof/>
          <w:lang w:eastAsia="lv-LV"/>
        </w:rPr>
        <w:drawing>
          <wp:anchor distT="0" distB="0" distL="114300" distR="114300" simplePos="0" relativeHeight="251658240" behindDoc="0" locked="0" layoutInCell="0" allowOverlap="1" wp14:anchorId="5BEB60EE" wp14:editId="6FF27C20">
            <wp:simplePos x="0" y="0"/>
            <wp:positionH relativeFrom="column">
              <wp:posOffset>3385185</wp:posOffset>
            </wp:positionH>
            <wp:positionV relativeFrom="paragraph">
              <wp:posOffset>85725</wp:posOffset>
            </wp:positionV>
            <wp:extent cx="1590040" cy="461010"/>
            <wp:effectExtent l="0" t="0" r="0" b="0"/>
            <wp:wrapSquare wrapText="bothSides"/>
            <wp:docPr id="2" name="Picture 2" descr="Description: C:\Documents and Settings\Ilze\Desktop\GP_2012\paraks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C:\Documents and Settings\Ilze\Desktop\GP_2012\paraksts.JPG"/>
                    <pic:cNvPicPr>
                      <a:picLocks noChangeAspect="1" noChangeArrowheads="1"/>
                    </pic:cNvPicPr>
                  </pic:nvPicPr>
                  <pic:blipFill>
                    <a:blip r:embed="rId12"/>
                    <a:stretch>
                      <a:fillRect/>
                    </a:stretch>
                  </pic:blipFill>
                  <pic:spPr bwMode="auto">
                    <a:xfrm>
                      <a:off x="0" y="0"/>
                      <a:ext cx="1590040" cy="461010"/>
                    </a:xfrm>
                    <a:prstGeom prst="rect">
                      <a:avLst/>
                    </a:prstGeom>
                  </pic:spPr>
                </pic:pic>
              </a:graphicData>
            </a:graphic>
          </wp:anchor>
        </w:drawing>
      </w:r>
      <w:r>
        <w:rPr>
          <w:rFonts w:ascii="Monotype Corsiva" w:eastAsia="Times New Roman" w:hAnsi="Monotype Corsiva"/>
          <w:color w:val="500E8D"/>
        </w:rPr>
        <w:t xml:space="preserve">     Izglītības kvalitātes valsts dienesta vadītāja Inita Juhņēviča</w:t>
      </w:r>
      <w:r>
        <w:br w:type="page"/>
      </w:r>
    </w:p>
    <w:p w14:paraId="26CF6E61" w14:textId="77777777" w:rsidR="00087872" w:rsidRDefault="00256B13">
      <w:pPr>
        <w:jc w:val="center"/>
      </w:pPr>
      <w:r>
        <w:rPr>
          <w:rFonts w:eastAsia="Times New Roman"/>
          <w:b/>
          <w:color w:val="500E8D"/>
          <w:sz w:val="28"/>
          <w:szCs w:val="28"/>
        </w:rPr>
        <w:lastRenderedPageBreak/>
        <w:t>SATURA RĀDĪTĀJS</w:t>
      </w:r>
    </w:p>
    <w:p w14:paraId="38299CB7" w14:textId="26FBF44A" w:rsidR="00646FAB" w:rsidRDefault="00CE3E87">
      <w:pPr>
        <w:pStyle w:val="TOC1"/>
        <w:tabs>
          <w:tab w:val="right" w:leader="dot" w:pos="9344"/>
        </w:tabs>
        <w:rPr>
          <w:rFonts w:asciiTheme="minorHAnsi" w:eastAsiaTheme="minorEastAsia" w:hAnsiTheme="minorHAnsi" w:cstheme="minorBidi"/>
          <w:noProof/>
          <w:color w:val="auto"/>
          <w:kern w:val="2"/>
          <w:szCs w:val="24"/>
          <w:lang w:val="lv-LV" w:eastAsia="lv-LV"/>
          <w14:ligatures w14:val="standardContextual"/>
        </w:rPr>
      </w:pPr>
      <w:r>
        <w:rPr>
          <w:color w:val="500E8D"/>
          <w:sz w:val="22"/>
        </w:rPr>
        <w:fldChar w:fldCharType="begin"/>
      </w:r>
      <w:r>
        <w:rPr>
          <w:color w:val="500E8D"/>
          <w:sz w:val="22"/>
        </w:rPr>
        <w:instrText xml:space="preserve"> TOC \f \h \z \t "Virsraksts 11,1,Virsraksts 21,2,Virsraksts 31,2" </w:instrText>
      </w:r>
      <w:r>
        <w:rPr>
          <w:color w:val="500E8D"/>
          <w:sz w:val="22"/>
        </w:rPr>
        <w:fldChar w:fldCharType="separate"/>
      </w:r>
      <w:hyperlink w:anchor="_Toc172207876" w:history="1">
        <w:r w:rsidR="00646FAB" w:rsidRPr="007E5A2A">
          <w:rPr>
            <w:rStyle w:val="Hyperlink"/>
            <w:noProof/>
          </w:rPr>
          <w:t>I. PAMATINFORMĀCIJA</w:t>
        </w:r>
        <w:r w:rsidR="00646FAB">
          <w:rPr>
            <w:noProof/>
            <w:webHidden/>
          </w:rPr>
          <w:tab/>
        </w:r>
        <w:r w:rsidR="00646FAB">
          <w:rPr>
            <w:noProof/>
            <w:webHidden/>
          </w:rPr>
          <w:fldChar w:fldCharType="begin"/>
        </w:r>
        <w:r w:rsidR="00646FAB">
          <w:rPr>
            <w:noProof/>
            <w:webHidden/>
          </w:rPr>
          <w:instrText xml:space="preserve"> PAGEREF _Toc172207876 \h </w:instrText>
        </w:r>
        <w:r w:rsidR="00646FAB">
          <w:rPr>
            <w:noProof/>
            <w:webHidden/>
          </w:rPr>
        </w:r>
        <w:r w:rsidR="00646FAB">
          <w:rPr>
            <w:noProof/>
            <w:webHidden/>
          </w:rPr>
          <w:fldChar w:fldCharType="separate"/>
        </w:r>
        <w:r w:rsidR="00646FAB">
          <w:rPr>
            <w:noProof/>
            <w:webHidden/>
          </w:rPr>
          <w:t>4</w:t>
        </w:r>
        <w:r w:rsidR="00646FAB">
          <w:rPr>
            <w:noProof/>
            <w:webHidden/>
          </w:rPr>
          <w:fldChar w:fldCharType="end"/>
        </w:r>
      </w:hyperlink>
    </w:p>
    <w:p w14:paraId="2F6DDADE" w14:textId="395540CA"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77" w:history="1">
        <w:r w:rsidRPr="007E5A2A">
          <w:rPr>
            <w:rStyle w:val="Hyperlink"/>
            <w:noProof/>
          </w:rPr>
          <w:t>1.1. Iestādes juridiskais statuss</w:t>
        </w:r>
        <w:r>
          <w:rPr>
            <w:noProof/>
            <w:webHidden/>
          </w:rPr>
          <w:tab/>
        </w:r>
        <w:r>
          <w:rPr>
            <w:noProof/>
            <w:webHidden/>
          </w:rPr>
          <w:fldChar w:fldCharType="begin"/>
        </w:r>
        <w:r>
          <w:rPr>
            <w:noProof/>
            <w:webHidden/>
          </w:rPr>
          <w:instrText xml:space="preserve"> PAGEREF _Toc172207877 \h </w:instrText>
        </w:r>
        <w:r>
          <w:rPr>
            <w:noProof/>
            <w:webHidden/>
          </w:rPr>
        </w:r>
        <w:r>
          <w:rPr>
            <w:noProof/>
            <w:webHidden/>
          </w:rPr>
          <w:fldChar w:fldCharType="separate"/>
        </w:r>
        <w:r>
          <w:rPr>
            <w:noProof/>
            <w:webHidden/>
          </w:rPr>
          <w:t>4</w:t>
        </w:r>
        <w:r>
          <w:rPr>
            <w:noProof/>
            <w:webHidden/>
          </w:rPr>
          <w:fldChar w:fldCharType="end"/>
        </w:r>
      </w:hyperlink>
    </w:p>
    <w:p w14:paraId="24724DF1" w14:textId="59D660F2"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78" w:history="1">
        <w:r w:rsidRPr="007E5A2A">
          <w:rPr>
            <w:rStyle w:val="Hyperlink"/>
            <w:noProof/>
          </w:rPr>
          <w:t>1.2. Iestādes darbības jomas un funkcijas</w:t>
        </w:r>
        <w:r>
          <w:rPr>
            <w:noProof/>
            <w:webHidden/>
          </w:rPr>
          <w:tab/>
        </w:r>
        <w:r>
          <w:rPr>
            <w:noProof/>
            <w:webHidden/>
          </w:rPr>
          <w:fldChar w:fldCharType="begin"/>
        </w:r>
        <w:r>
          <w:rPr>
            <w:noProof/>
            <w:webHidden/>
          </w:rPr>
          <w:instrText xml:space="preserve"> PAGEREF _Toc172207878 \h </w:instrText>
        </w:r>
        <w:r>
          <w:rPr>
            <w:noProof/>
            <w:webHidden/>
          </w:rPr>
        </w:r>
        <w:r>
          <w:rPr>
            <w:noProof/>
            <w:webHidden/>
          </w:rPr>
          <w:fldChar w:fldCharType="separate"/>
        </w:r>
        <w:r>
          <w:rPr>
            <w:noProof/>
            <w:webHidden/>
          </w:rPr>
          <w:t>4</w:t>
        </w:r>
        <w:r>
          <w:rPr>
            <w:noProof/>
            <w:webHidden/>
          </w:rPr>
          <w:fldChar w:fldCharType="end"/>
        </w:r>
      </w:hyperlink>
    </w:p>
    <w:p w14:paraId="5024E17A" w14:textId="4C9D49EC"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79" w:history="1">
        <w:r w:rsidRPr="007E5A2A">
          <w:rPr>
            <w:rStyle w:val="Hyperlink"/>
            <w:noProof/>
          </w:rPr>
          <w:t>1.3. Iestādes darbības virzieni un mērķi</w:t>
        </w:r>
        <w:r>
          <w:rPr>
            <w:noProof/>
            <w:webHidden/>
          </w:rPr>
          <w:tab/>
        </w:r>
        <w:r>
          <w:rPr>
            <w:noProof/>
            <w:webHidden/>
          </w:rPr>
          <w:fldChar w:fldCharType="begin"/>
        </w:r>
        <w:r>
          <w:rPr>
            <w:noProof/>
            <w:webHidden/>
          </w:rPr>
          <w:instrText xml:space="preserve"> PAGEREF _Toc172207879 \h </w:instrText>
        </w:r>
        <w:r>
          <w:rPr>
            <w:noProof/>
            <w:webHidden/>
          </w:rPr>
        </w:r>
        <w:r>
          <w:rPr>
            <w:noProof/>
            <w:webHidden/>
          </w:rPr>
          <w:fldChar w:fldCharType="separate"/>
        </w:r>
        <w:r>
          <w:rPr>
            <w:noProof/>
            <w:webHidden/>
          </w:rPr>
          <w:t>4</w:t>
        </w:r>
        <w:r>
          <w:rPr>
            <w:noProof/>
            <w:webHidden/>
          </w:rPr>
          <w:fldChar w:fldCharType="end"/>
        </w:r>
      </w:hyperlink>
    </w:p>
    <w:p w14:paraId="31EAF7BD" w14:textId="0F0ADFD3"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0" w:history="1">
        <w:r w:rsidRPr="007E5A2A">
          <w:rPr>
            <w:rStyle w:val="Hyperlink"/>
            <w:noProof/>
          </w:rPr>
          <w:t>1.4. Pārskata gada galvenie uzdevumi</w:t>
        </w:r>
        <w:r>
          <w:rPr>
            <w:noProof/>
            <w:webHidden/>
          </w:rPr>
          <w:tab/>
        </w:r>
        <w:r>
          <w:rPr>
            <w:noProof/>
            <w:webHidden/>
          </w:rPr>
          <w:fldChar w:fldCharType="begin"/>
        </w:r>
        <w:r>
          <w:rPr>
            <w:noProof/>
            <w:webHidden/>
          </w:rPr>
          <w:instrText xml:space="preserve"> PAGEREF _Toc172207880 \h </w:instrText>
        </w:r>
        <w:r>
          <w:rPr>
            <w:noProof/>
            <w:webHidden/>
          </w:rPr>
        </w:r>
        <w:r>
          <w:rPr>
            <w:noProof/>
            <w:webHidden/>
          </w:rPr>
          <w:fldChar w:fldCharType="separate"/>
        </w:r>
        <w:r>
          <w:rPr>
            <w:noProof/>
            <w:webHidden/>
          </w:rPr>
          <w:t>5</w:t>
        </w:r>
        <w:r>
          <w:rPr>
            <w:noProof/>
            <w:webHidden/>
          </w:rPr>
          <w:fldChar w:fldCharType="end"/>
        </w:r>
      </w:hyperlink>
    </w:p>
    <w:p w14:paraId="1E2ECF26" w14:textId="2F3D1A65" w:rsidR="00646FAB" w:rsidRDefault="00646FAB">
      <w:pPr>
        <w:pStyle w:val="TOC1"/>
        <w:tabs>
          <w:tab w:val="right" w:leader="dot" w:pos="9344"/>
        </w:tabs>
        <w:rPr>
          <w:rFonts w:asciiTheme="minorHAnsi" w:eastAsiaTheme="minorEastAsia" w:hAnsiTheme="minorHAnsi" w:cstheme="minorBidi"/>
          <w:noProof/>
          <w:color w:val="auto"/>
          <w:kern w:val="2"/>
          <w:szCs w:val="24"/>
          <w:lang w:val="lv-LV" w:eastAsia="lv-LV"/>
          <w14:ligatures w14:val="standardContextual"/>
        </w:rPr>
      </w:pPr>
      <w:hyperlink w:anchor="_Toc172207881" w:history="1">
        <w:r w:rsidRPr="007E5A2A">
          <w:rPr>
            <w:rStyle w:val="Hyperlink"/>
            <w:noProof/>
          </w:rPr>
          <w:t>II. FINANŠU RESURSI UN DARBĪBAS REZULTĀTI</w:t>
        </w:r>
        <w:r>
          <w:rPr>
            <w:noProof/>
            <w:webHidden/>
          </w:rPr>
          <w:tab/>
        </w:r>
        <w:r>
          <w:rPr>
            <w:noProof/>
            <w:webHidden/>
          </w:rPr>
          <w:fldChar w:fldCharType="begin"/>
        </w:r>
        <w:r>
          <w:rPr>
            <w:noProof/>
            <w:webHidden/>
          </w:rPr>
          <w:instrText xml:space="preserve"> PAGEREF _Toc172207881 \h </w:instrText>
        </w:r>
        <w:r>
          <w:rPr>
            <w:noProof/>
            <w:webHidden/>
          </w:rPr>
        </w:r>
        <w:r>
          <w:rPr>
            <w:noProof/>
            <w:webHidden/>
          </w:rPr>
          <w:fldChar w:fldCharType="separate"/>
        </w:r>
        <w:r>
          <w:rPr>
            <w:noProof/>
            <w:webHidden/>
          </w:rPr>
          <w:t>6</w:t>
        </w:r>
        <w:r>
          <w:rPr>
            <w:noProof/>
            <w:webHidden/>
          </w:rPr>
          <w:fldChar w:fldCharType="end"/>
        </w:r>
      </w:hyperlink>
    </w:p>
    <w:p w14:paraId="04CDB535" w14:textId="183360A5"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2" w:history="1">
        <w:r w:rsidRPr="007E5A2A">
          <w:rPr>
            <w:rStyle w:val="Hyperlink"/>
            <w:noProof/>
          </w:rPr>
          <w:t>2.1. Valsts budžeta finansējums un tā izlietojums</w:t>
        </w:r>
        <w:r>
          <w:rPr>
            <w:noProof/>
            <w:webHidden/>
          </w:rPr>
          <w:tab/>
        </w:r>
        <w:r>
          <w:rPr>
            <w:noProof/>
            <w:webHidden/>
          </w:rPr>
          <w:fldChar w:fldCharType="begin"/>
        </w:r>
        <w:r>
          <w:rPr>
            <w:noProof/>
            <w:webHidden/>
          </w:rPr>
          <w:instrText xml:space="preserve"> PAGEREF _Toc172207882 \h </w:instrText>
        </w:r>
        <w:r>
          <w:rPr>
            <w:noProof/>
            <w:webHidden/>
          </w:rPr>
        </w:r>
        <w:r>
          <w:rPr>
            <w:noProof/>
            <w:webHidden/>
          </w:rPr>
          <w:fldChar w:fldCharType="separate"/>
        </w:r>
        <w:r>
          <w:rPr>
            <w:noProof/>
            <w:webHidden/>
          </w:rPr>
          <w:t>6</w:t>
        </w:r>
        <w:r>
          <w:rPr>
            <w:noProof/>
            <w:webHidden/>
          </w:rPr>
          <w:fldChar w:fldCharType="end"/>
        </w:r>
      </w:hyperlink>
    </w:p>
    <w:p w14:paraId="62AD61E8" w14:textId="746C86D9"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3" w:history="1">
        <w:r w:rsidRPr="007E5A2A">
          <w:rPr>
            <w:rStyle w:val="Hyperlink"/>
            <w:noProof/>
          </w:rPr>
          <w:t>2.2. Darbības stratēģijā sasniedzamo rezultātu izpildes analīze</w:t>
        </w:r>
        <w:r>
          <w:rPr>
            <w:noProof/>
            <w:webHidden/>
          </w:rPr>
          <w:tab/>
        </w:r>
        <w:r>
          <w:rPr>
            <w:noProof/>
            <w:webHidden/>
          </w:rPr>
          <w:fldChar w:fldCharType="begin"/>
        </w:r>
        <w:r>
          <w:rPr>
            <w:noProof/>
            <w:webHidden/>
          </w:rPr>
          <w:instrText xml:space="preserve"> PAGEREF _Toc172207883 \h </w:instrText>
        </w:r>
        <w:r>
          <w:rPr>
            <w:noProof/>
            <w:webHidden/>
          </w:rPr>
        </w:r>
        <w:r>
          <w:rPr>
            <w:noProof/>
            <w:webHidden/>
          </w:rPr>
          <w:fldChar w:fldCharType="separate"/>
        </w:r>
        <w:r>
          <w:rPr>
            <w:noProof/>
            <w:webHidden/>
          </w:rPr>
          <w:t>7</w:t>
        </w:r>
        <w:r>
          <w:rPr>
            <w:noProof/>
            <w:webHidden/>
          </w:rPr>
          <w:fldChar w:fldCharType="end"/>
        </w:r>
      </w:hyperlink>
    </w:p>
    <w:p w14:paraId="3091EF34" w14:textId="5D28A886"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4" w:history="1">
        <w:r w:rsidRPr="007E5A2A">
          <w:rPr>
            <w:rStyle w:val="Hyperlink"/>
            <w:noProof/>
          </w:rPr>
          <w:t>2.2.1. Reģistrācija</w:t>
        </w:r>
        <w:r>
          <w:rPr>
            <w:noProof/>
            <w:webHidden/>
          </w:rPr>
          <w:tab/>
        </w:r>
        <w:r>
          <w:rPr>
            <w:noProof/>
            <w:webHidden/>
          </w:rPr>
          <w:fldChar w:fldCharType="begin"/>
        </w:r>
        <w:r>
          <w:rPr>
            <w:noProof/>
            <w:webHidden/>
          </w:rPr>
          <w:instrText xml:space="preserve"> PAGEREF _Toc172207884 \h </w:instrText>
        </w:r>
        <w:r>
          <w:rPr>
            <w:noProof/>
            <w:webHidden/>
          </w:rPr>
        </w:r>
        <w:r>
          <w:rPr>
            <w:noProof/>
            <w:webHidden/>
          </w:rPr>
          <w:fldChar w:fldCharType="separate"/>
        </w:r>
        <w:r>
          <w:rPr>
            <w:noProof/>
            <w:webHidden/>
          </w:rPr>
          <w:t>8</w:t>
        </w:r>
        <w:r>
          <w:rPr>
            <w:noProof/>
            <w:webHidden/>
          </w:rPr>
          <w:fldChar w:fldCharType="end"/>
        </w:r>
      </w:hyperlink>
    </w:p>
    <w:p w14:paraId="69926346" w14:textId="2D94935C"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5" w:history="1">
        <w:r w:rsidRPr="007E5A2A">
          <w:rPr>
            <w:rStyle w:val="Hyperlink"/>
            <w:noProof/>
          </w:rPr>
          <w:t>2.2.2. Izglītības programmu licencēšana</w:t>
        </w:r>
        <w:r>
          <w:rPr>
            <w:noProof/>
            <w:webHidden/>
          </w:rPr>
          <w:tab/>
        </w:r>
        <w:r>
          <w:rPr>
            <w:noProof/>
            <w:webHidden/>
          </w:rPr>
          <w:fldChar w:fldCharType="begin"/>
        </w:r>
        <w:r>
          <w:rPr>
            <w:noProof/>
            <w:webHidden/>
          </w:rPr>
          <w:instrText xml:space="preserve"> PAGEREF _Toc172207885 \h </w:instrText>
        </w:r>
        <w:r>
          <w:rPr>
            <w:noProof/>
            <w:webHidden/>
          </w:rPr>
        </w:r>
        <w:r>
          <w:rPr>
            <w:noProof/>
            <w:webHidden/>
          </w:rPr>
          <w:fldChar w:fldCharType="separate"/>
        </w:r>
        <w:r>
          <w:rPr>
            <w:noProof/>
            <w:webHidden/>
          </w:rPr>
          <w:t>12</w:t>
        </w:r>
        <w:r>
          <w:rPr>
            <w:noProof/>
            <w:webHidden/>
          </w:rPr>
          <w:fldChar w:fldCharType="end"/>
        </w:r>
      </w:hyperlink>
    </w:p>
    <w:p w14:paraId="2FF755EA" w14:textId="6E94D02D"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6" w:history="1">
        <w:r w:rsidRPr="007E5A2A">
          <w:rPr>
            <w:rStyle w:val="Hyperlink"/>
            <w:noProof/>
          </w:rPr>
          <w:t>2.2.3. Izglītības kvalitātes novērtēšana un nodrošināšana</w:t>
        </w:r>
        <w:r>
          <w:rPr>
            <w:noProof/>
            <w:webHidden/>
          </w:rPr>
          <w:tab/>
        </w:r>
        <w:r>
          <w:rPr>
            <w:noProof/>
            <w:webHidden/>
          </w:rPr>
          <w:fldChar w:fldCharType="begin"/>
        </w:r>
        <w:r>
          <w:rPr>
            <w:noProof/>
            <w:webHidden/>
          </w:rPr>
          <w:instrText xml:space="preserve"> PAGEREF _Toc172207886 \h </w:instrText>
        </w:r>
        <w:r>
          <w:rPr>
            <w:noProof/>
            <w:webHidden/>
          </w:rPr>
        </w:r>
        <w:r>
          <w:rPr>
            <w:noProof/>
            <w:webHidden/>
          </w:rPr>
          <w:fldChar w:fldCharType="separate"/>
        </w:r>
        <w:r>
          <w:rPr>
            <w:noProof/>
            <w:webHidden/>
          </w:rPr>
          <w:t>16</w:t>
        </w:r>
        <w:r>
          <w:rPr>
            <w:noProof/>
            <w:webHidden/>
          </w:rPr>
          <w:fldChar w:fldCharType="end"/>
        </w:r>
      </w:hyperlink>
    </w:p>
    <w:p w14:paraId="3EA7B18C" w14:textId="46AB91EA"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7" w:history="1">
        <w:r w:rsidRPr="007E5A2A">
          <w:rPr>
            <w:rStyle w:val="Hyperlink"/>
            <w:noProof/>
          </w:rPr>
          <w:t>2.2.5. Uzraudzība</w:t>
        </w:r>
        <w:r>
          <w:rPr>
            <w:noProof/>
            <w:webHidden/>
          </w:rPr>
          <w:tab/>
        </w:r>
        <w:r>
          <w:rPr>
            <w:noProof/>
            <w:webHidden/>
          </w:rPr>
          <w:fldChar w:fldCharType="begin"/>
        </w:r>
        <w:r>
          <w:rPr>
            <w:noProof/>
            <w:webHidden/>
          </w:rPr>
          <w:instrText xml:space="preserve"> PAGEREF _Toc172207887 \h </w:instrText>
        </w:r>
        <w:r>
          <w:rPr>
            <w:noProof/>
            <w:webHidden/>
          </w:rPr>
        </w:r>
        <w:r>
          <w:rPr>
            <w:noProof/>
            <w:webHidden/>
          </w:rPr>
          <w:fldChar w:fldCharType="separate"/>
        </w:r>
        <w:r>
          <w:rPr>
            <w:noProof/>
            <w:webHidden/>
          </w:rPr>
          <w:t>19</w:t>
        </w:r>
        <w:r>
          <w:rPr>
            <w:noProof/>
            <w:webHidden/>
          </w:rPr>
          <w:fldChar w:fldCharType="end"/>
        </w:r>
      </w:hyperlink>
    </w:p>
    <w:p w14:paraId="425322E6" w14:textId="34778B90"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8" w:history="1">
        <w:r w:rsidRPr="007E5A2A">
          <w:rPr>
            <w:rStyle w:val="Hyperlink"/>
            <w:noProof/>
          </w:rPr>
          <w:t>2.3. Kvalitātes dienesta īstenotie projekti un to rezultāti</w:t>
        </w:r>
        <w:r>
          <w:rPr>
            <w:noProof/>
            <w:webHidden/>
          </w:rPr>
          <w:tab/>
        </w:r>
        <w:r>
          <w:rPr>
            <w:noProof/>
            <w:webHidden/>
          </w:rPr>
          <w:fldChar w:fldCharType="begin"/>
        </w:r>
        <w:r>
          <w:rPr>
            <w:noProof/>
            <w:webHidden/>
          </w:rPr>
          <w:instrText xml:space="preserve"> PAGEREF _Toc172207888 \h </w:instrText>
        </w:r>
        <w:r>
          <w:rPr>
            <w:noProof/>
            <w:webHidden/>
          </w:rPr>
        </w:r>
        <w:r>
          <w:rPr>
            <w:noProof/>
            <w:webHidden/>
          </w:rPr>
          <w:fldChar w:fldCharType="separate"/>
        </w:r>
        <w:r>
          <w:rPr>
            <w:noProof/>
            <w:webHidden/>
          </w:rPr>
          <w:t>20</w:t>
        </w:r>
        <w:r>
          <w:rPr>
            <w:noProof/>
            <w:webHidden/>
          </w:rPr>
          <w:fldChar w:fldCharType="end"/>
        </w:r>
      </w:hyperlink>
    </w:p>
    <w:p w14:paraId="0A6E9FA2" w14:textId="032971E8"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89" w:history="1">
        <w:r w:rsidRPr="007E5A2A">
          <w:rPr>
            <w:rStyle w:val="Hyperlink"/>
            <w:noProof/>
          </w:rPr>
          <w:t>2.3.1. ESF projekta Nr.8.3.4.0/16/I/001 “Atbalsts priekšlaicīgas mācību pārtraukšanas samazināšanai” (PuMPuRS) īstenošana</w:t>
        </w:r>
        <w:r>
          <w:rPr>
            <w:noProof/>
            <w:webHidden/>
          </w:rPr>
          <w:tab/>
        </w:r>
        <w:r>
          <w:rPr>
            <w:noProof/>
            <w:webHidden/>
          </w:rPr>
          <w:fldChar w:fldCharType="begin"/>
        </w:r>
        <w:r>
          <w:rPr>
            <w:noProof/>
            <w:webHidden/>
          </w:rPr>
          <w:instrText xml:space="preserve"> PAGEREF _Toc172207889 \h </w:instrText>
        </w:r>
        <w:r>
          <w:rPr>
            <w:noProof/>
            <w:webHidden/>
          </w:rPr>
        </w:r>
        <w:r>
          <w:rPr>
            <w:noProof/>
            <w:webHidden/>
          </w:rPr>
          <w:fldChar w:fldCharType="separate"/>
        </w:r>
        <w:r>
          <w:rPr>
            <w:noProof/>
            <w:webHidden/>
          </w:rPr>
          <w:t>20</w:t>
        </w:r>
        <w:r>
          <w:rPr>
            <w:noProof/>
            <w:webHidden/>
          </w:rPr>
          <w:fldChar w:fldCharType="end"/>
        </w:r>
      </w:hyperlink>
    </w:p>
    <w:p w14:paraId="50EEC7AB" w14:textId="49757D2C"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90" w:history="1">
        <w:r w:rsidRPr="007E5A2A">
          <w:rPr>
            <w:rStyle w:val="Hyperlink"/>
            <w:noProof/>
          </w:rPr>
          <w:t>2.3.2. ESF projekta 8.3.6.2. pasākuma projekta “Izglītības kvalitātes monitoringa sistēmas izveide un īstenošana” īstenošana</w:t>
        </w:r>
        <w:r>
          <w:rPr>
            <w:noProof/>
            <w:webHidden/>
          </w:rPr>
          <w:tab/>
        </w:r>
        <w:r>
          <w:rPr>
            <w:noProof/>
            <w:webHidden/>
          </w:rPr>
          <w:fldChar w:fldCharType="begin"/>
        </w:r>
        <w:r>
          <w:rPr>
            <w:noProof/>
            <w:webHidden/>
          </w:rPr>
          <w:instrText xml:space="preserve"> PAGEREF _Toc172207890 \h </w:instrText>
        </w:r>
        <w:r>
          <w:rPr>
            <w:noProof/>
            <w:webHidden/>
          </w:rPr>
        </w:r>
        <w:r>
          <w:rPr>
            <w:noProof/>
            <w:webHidden/>
          </w:rPr>
          <w:fldChar w:fldCharType="separate"/>
        </w:r>
        <w:r>
          <w:rPr>
            <w:noProof/>
            <w:webHidden/>
          </w:rPr>
          <w:t>21</w:t>
        </w:r>
        <w:r>
          <w:rPr>
            <w:noProof/>
            <w:webHidden/>
          </w:rPr>
          <w:fldChar w:fldCharType="end"/>
        </w:r>
      </w:hyperlink>
    </w:p>
    <w:p w14:paraId="736EBF56" w14:textId="3EA140A6"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91" w:history="1">
        <w:r w:rsidRPr="007E5A2A">
          <w:rPr>
            <w:rStyle w:val="Hyperlink"/>
            <w:noProof/>
          </w:rPr>
          <w:t>2.3.4. EQAVET – Eiropas kvalitātes nodrošināšanas ietvarstruktūras profesionālajā izglītībā un profesionālajā tālākizglītībā ieviešanas koordinēšana</w:t>
        </w:r>
        <w:r>
          <w:rPr>
            <w:noProof/>
            <w:webHidden/>
          </w:rPr>
          <w:tab/>
        </w:r>
        <w:r>
          <w:rPr>
            <w:noProof/>
            <w:webHidden/>
          </w:rPr>
          <w:fldChar w:fldCharType="begin"/>
        </w:r>
        <w:r>
          <w:rPr>
            <w:noProof/>
            <w:webHidden/>
          </w:rPr>
          <w:instrText xml:space="preserve"> PAGEREF _Toc172207891 \h </w:instrText>
        </w:r>
        <w:r>
          <w:rPr>
            <w:noProof/>
            <w:webHidden/>
          </w:rPr>
        </w:r>
        <w:r>
          <w:rPr>
            <w:noProof/>
            <w:webHidden/>
          </w:rPr>
          <w:fldChar w:fldCharType="separate"/>
        </w:r>
        <w:r>
          <w:rPr>
            <w:noProof/>
            <w:webHidden/>
          </w:rPr>
          <w:t>23</w:t>
        </w:r>
        <w:r>
          <w:rPr>
            <w:noProof/>
            <w:webHidden/>
          </w:rPr>
          <w:fldChar w:fldCharType="end"/>
        </w:r>
      </w:hyperlink>
    </w:p>
    <w:p w14:paraId="7AAF4CBC" w14:textId="59274DA3"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92" w:history="1">
        <w:r w:rsidRPr="007E5A2A">
          <w:rPr>
            <w:rStyle w:val="Hyperlink"/>
            <w:noProof/>
          </w:rPr>
          <w:t>2.4. Publiskie pakalpojumi</w:t>
        </w:r>
        <w:r>
          <w:rPr>
            <w:noProof/>
            <w:webHidden/>
          </w:rPr>
          <w:tab/>
        </w:r>
        <w:r>
          <w:rPr>
            <w:noProof/>
            <w:webHidden/>
          </w:rPr>
          <w:fldChar w:fldCharType="begin"/>
        </w:r>
        <w:r>
          <w:rPr>
            <w:noProof/>
            <w:webHidden/>
          </w:rPr>
          <w:instrText xml:space="preserve"> PAGEREF _Toc172207892 \h </w:instrText>
        </w:r>
        <w:r>
          <w:rPr>
            <w:noProof/>
            <w:webHidden/>
          </w:rPr>
        </w:r>
        <w:r>
          <w:rPr>
            <w:noProof/>
            <w:webHidden/>
          </w:rPr>
          <w:fldChar w:fldCharType="separate"/>
        </w:r>
        <w:r>
          <w:rPr>
            <w:noProof/>
            <w:webHidden/>
          </w:rPr>
          <w:t>24</w:t>
        </w:r>
        <w:r>
          <w:rPr>
            <w:noProof/>
            <w:webHidden/>
          </w:rPr>
          <w:fldChar w:fldCharType="end"/>
        </w:r>
      </w:hyperlink>
    </w:p>
    <w:p w14:paraId="321FCA4C" w14:textId="02CAC9BA"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93" w:history="1">
        <w:r w:rsidRPr="007E5A2A">
          <w:rPr>
            <w:rStyle w:val="Hyperlink"/>
            <w:noProof/>
          </w:rPr>
          <w:t>2.5. Stratēģijas ieviešanas novērtējums</w:t>
        </w:r>
        <w:r>
          <w:rPr>
            <w:noProof/>
            <w:webHidden/>
          </w:rPr>
          <w:tab/>
        </w:r>
        <w:r>
          <w:rPr>
            <w:noProof/>
            <w:webHidden/>
          </w:rPr>
          <w:fldChar w:fldCharType="begin"/>
        </w:r>
        <w:r>
          <w:rPr>
            <w:noProof/>
            <w:webHidden/>
          </w:rPr>
          <w:instrText xml:space="preserve"> PAGEREF _Toc172207893 \h </w:instrText>
        </w:r>
        <w:r>
          <w:rPr>
            <w:noProof/>
            <w:webHidden/>
          </w:rPr>
        </w:r>
        <w:r>
          <w:rPr>
            <w:noProof/>
            <w:webHidden/>
          </w:rPr>
          <w:fldChar w:fldCharType="separate"/>
        </w:r>
        <w:r>
          <w:rPr>
            <w:noProof/>
            <w:webHidden/>
          </w:rPr>
          <w:t>25</w:t>
        </w:r>
        <w:r>
          <w:rPr>
            <w:noProof/>
            <w:webHidden/>
          </w:rPr>
          <w:fldChar w:fldCharType="end"/>
        </w:r>
      </w:hyperlink>
    </w:p>
    <w:p w14:paraId="08A0A526" w14:textId="70AEE15A"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94" w:history="1">
        <w:r w:rsidRPr="007E5A2A">
          <w:rPr>
            <w:rStyle w:val="Hyperlink"/>
            <w:noProof/>
          </w:rPr>
          <w:t>2.6. Pārskats par iestādes vadības un darbības uzlabošanas sistēmām, tostarp pretkorupcijas pasākumiem</w:t>
        </w:r>
        <w:r>
          <w:rPr>
            <w:noProof/>
            <w:webHidden/>
          </w:rPr>
          <w:tab/>
        </w:r>
        <w:r>
          <w:rPr>
            <w:noProof/>
            <w:webHidden/>
          </w:rPr>
          <w:fldChar w:fldCharType="begin"/>
        </w:r>
        <w:r>
          <w:rPr>
            <w:noProof/>
            <w:webHidden/>
          </w:rPr>
          <w:instrText xml:space="preserve"> PAGEREF _Toc172207894 \h </w:instrText>
        </w:r>
        <w:r>
          <w:rPr>
            <w:noProof/>
            <w:webHidden/>
          </w:rPr>
        </w:r>
        <w:r>
          <w:rPr>
            <w:noProof/>
            <w:webHidden/>
          </w:rPr>
          <w:fldChar w:fldCharType="separate"/>
        </w:r>
        <w:r>
          <w:rPr>
            <w:noProof/>
            <w:webHidden/>
          </w:rPr>
          <w:t>26</w:t>
        </w:r>
        <w:r>
          <w:rPr>
            <w:noProof/>
            <w:webHidden/>
          </w:rPr>
          <w:fldChar w:fldCharType="end"/>
        </w:r>
      </w:hyperlink>
    </w:p>
    <w:p w14:paraId="15EC46A0" w14:textId="7ED416D1" w:rsidR="00646FAB" w:rsidRDefault="00646FAB">
      <w:pPr>
        <w:pStyle w:val="TOC1"/>
        <w:tabs>
          <w:tab w:val="right" w:leader="dot" w:pos="9344"/>
        </w:tabs>
        <w:rPr>
          <w:rFonts w:asciiTheme="minorHAnsi" w:eastAsiaTheme="minorEastAsia" w:hAnsiTheme="minorHAnsi" w:cstheme="minorBidi"/>
          <w:noProof/>
          <w:color w:val="auto"/>
          <w:kern w:val="2"/>
          <w:szCs w:val="24"/>
          <w:lang w:val="lv-LV" w:eastAsia="lv-LV"/>
          <w14:ligatures w14:val="standardContextual"/>
        </w:rPr>
      </w:pPr>
      <w:hyperlink w:anchor="_Toc172207895" w:history="1">
        <w:r w:rsidRPr="007E5A2A">
          <w:rPr>
            <w:rStyle w:val="Hyperlink"/>
            <w:noProof/>
          </w:rPr>
          <w:t>III. PERSONĀLS</w:t>
        </w:r>
        <w:r>
          <w:rPr>
            <w:noProof/>
            <w:webHidden/>
          </w:rPr>
          <w:tab/>
        </w:r>
        <w:r>
          <w:rPr>
            <w:noProof/>
            <w:webHidden/>
          </w:rPr>
          <w:fldChar w:fldCharType="begin"/>
        </w:r>
        <w:r>
          <w:rPr>
            <w:noProof/>
            <w:webHidden/>
          </w:rPr>
          <w:instrText xml:space="preserve"> PAGEREF _Toc172207895 \h </w:instrText>
        </w:r>
        <w:r>
          <w:rPr>
            <w:noProof/>
            <w:webHidden/>
          </w:rPr>
        </w:r>
        <w:r>
          <w:rPr>
            <w:noProof/>
            <w:webHidden/>
          </w:rPr>
          <w:fldChar w:fldCharType="separate"/>
        </w:r>
        <w:r>
          <w:rPr>
            <w:noProof/>
            <w:webHidden/>
          </w:rPr>
          <w:t>27</w:t>
        </w:r>
        <w:r>
          <w:rPr>
            <w:noProof/>
            <w:webHidden/>
          </w:rPr>
          <w:fldChar w:fldCharType="end"/>
        </w:r>
      </w:hyperlink>
    </w:p>
    <w:p w14:paraId="245E14DC" w14:textId="0FE97736"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96" w:history="1">
        <w:r w:rsidRPr="007E5A2A">
          <w:rPr>
            <w:rStyle w:val="Hyperlink"/>
            <w:noProof/>
          </w:rPr>
          <w:t>3.1. Amata vietas un nodarbināto skaits un sastāvs</w:t>
        </w:r>
        <w:r>
          <w:rPr>
            <w:noProof/>
            <w:webHidden/>
          </w:rPr>
          <w:tab/>
        </w:r>
        <w:r>
          <w:rPr>
            <w:noProof/>
            <w:webHidden/>
          </w:rPr>
          <w:fldChar w:fldCharType="begin"/>
        </w:r>
        <w:r>
          <w:rPr>
            <w:noProof/>
            <w:webHidden/>
          </w:rPr>
          <w:instrText xml:space="preserve"> PAGEREF _Toc172207896 \h </w:instrText>
        </w:r>
        <w:r>
          <w:rPr>
            <w:noProof/>
            <w:webHidden/>
          </w:rPr>
        </w:r>
        <w:r>
          <w:rPr>
            <w:noProof/>
            <w:webHidden/>
          </w:rPr>
          <w:fldChar w:fldCharType="separate"/>
        </w:r>
        <w:r>
          <w:rPr>
            <w:noProof/>
            <w:webHidden/>
          </w:rPr>
          <w:t>27</w:t>
        </w:r>
        <w:r>
          <w:rPr>
            <w:noProof/>
            <w:webHidden/>
          </w:rPr>
          <w:fldChar w:fldCharType="end"/>
        </w:r>
      </w:hyperlink>
    </w:p>
    <w:p w14:paraId="48530042" w14:textId="29AF5A81" w:rsidR="00646FAB" w:rsidRDefault="00646FAB">
      <w:pPr>
        <w:pStyle w:val="TOC2"/>
        <w:tabs>
          <w:tab w:val="right" w:leader="dot" w:pos="9344"/>
        </w:tabs>
        <w:rPr>
          <w:rFonts w:asciiTheme="minorHAnsi" w:eastAsiaTheme="minorEastAsia" w:hAnsiTheme="minorHAnsi" w:cstheme="minorBidi"/>
          <w:noProof/>
          <w:kern w:val="2"/>
          <w:sz w:val="24"/>
          <w:szCs w:val="24"/>
          <w:lang w:val="lv-LV" w:eastAsia="lv-LV"/>
          <w14:ligatures w14:val="standardContextual"/>
        </w:rPr>
      </w:pPr>
      <w:hyperlink w:anchor="_Toc172207897" w:history="1">
        <w:r w:rsidRPr="007E5A2A">
          <w:rPr>
            <w:rStyle w:val="Hyperlink"/>
            <w:noProof/>
          </w:rPr>
          <w:t>3.2. Personāla kustība un profesionālā pilnveide</w:t>
        </w:r>
        <w:r>
          <w:rPr>
            <w:noProof/>
            <w:webHidden/>
          </w:rPr>
          <w:tab/>
        </w:r>
        <w:r>
          <w:rPr>
            <w:noProof/>
            <w:webHidden/>
          </w:rPr>
          <w:fldChar w:fldCharType="begin"/>
        </w:r>
        <w:r>
          <w:rPr>
            <w:noProof/>
            <w:webHidden/>
          </w:rPr>
          <w:instrText xml:space="preserve"> PAGEREF _Toc172207897 \h </w:instrText>
        </w:r>
        <w:r>
          <w:rPr>
            <w:noProof/>
            <w:webHidden/>
          </w:rPr>
        </w:r>
        <w:r>
          <w:rPr>
            <w:noProof/>
            <w:webHidden/>
          </w:rPr>
          <w:fldChar w:fldCharType="separate"/>
        </w:r>
        <w:r>
          <w:rPr>
            <w:noProof/>
            <w:webHidden/>
          </w:rPr>
          <w:t>27</w:t>
        </w:r>
        <w:r>
          <w:rPr>
            <w:noProof/>
            <w:webHidden/>
          </w:rPr>
          <w:fldChar w:fldCharType="end"/>
        </w:r>
      </w:hyperlink>
    </w:p>
    <w:p w14:paraId="333DB0A1" w14:textId="12EB790D" w:rsidR="00646FAB" w:rsidRDefault="00646FAB">
      <w:pPr>
        <w:pStyle w:val="TOC1"/>
        <w:tabs>
          <w:tab w:val="right" w:leader="dot" w:pos="9344"/>
        </w:tabs>
        <w:rPr>
          <w:rFonts w:asciiTheme="minorHAnsi" w:eastAsiaTheme="minorEastAsia" w:hAnsiTheme="minorHAnsi" w:cstheme="minorBidi"/>
          <w:noProof/>
          <w:color w:val="auto"/>
          <w:kern w:val="2"/>
          <w:szCs w:val="24"/>
          <w:lang w:val="lv-LV" w:eastAsia="lv-LV"/>
          <w14:ligatures w14:val="standardContextual"/>
        </w:rPr>
      </w:pPr>
      <w:hyperlink w:anchor="_Toc172207898" w:history="1">
        <w:r w:rsidRPr="007E5A2A">
          <w:rPr>
            <w:rStyle w:val="Hyperlink"/>
            <w:noProof/>
          </w:rPr>
          <w:t>IV. KOMUNIKĀCIJA AR SABIEDRĪBU</w:t>
        </w:r>
        <w:r>
          <w:rPr>
            <w:noProof/>
            <w:webHidden/>
          </w:rPr>
          <w:tab/>
        </w:r>
        <w:r>
          <w:rPr>
            <w:noProof/>
            <w:webHidden/>
          </w:rPr>
          <w:fldChar w:fldCharType="begin"/>
        </w:r>
        <w:r>
          <w:rPr>
            <w:noProof/>
            <w:webHidden/>
          </w:rPr>
          <w:instrText xml:space="preserve"> PAGEREF _Toc172207898 \h </w:instrText>
        </w:r>
        <w:r>
          <w:rPr>
            <w:noProof/>
            <w:webHidden/>
          </w:rPr>
        </w:r>
        <w:r>
          <w:rPr>
            <w:noProof/>
            <w:webHidden/>
          </w:rPr>
          <w:fldChar w:fldCharType="separate"/>
        </w:r>
        <w:r>
          <w:rPr>
            <w:noProof/>
            <w:webHidden/>
          </w:rPr>
          <w:t>28</w:t>
        </w:r>
        <w:r>
          <w:rPr>
            <w:noProof/>
            <w:webHidden/>
          </w:rPr>
          <w:fldChar w:fldCharType="end"/>
        </w:r>
      </w:hyperlink>
    </w:p>
    <w:p w14:paraId="60ADE35B" w14:textId="0D6D1854" w:rsidR="00646FAB" w:rsidRDefault="00646FAB">
      <w:pPr>
        <w:pStyle w:val="TOC1"/>
        <w:tabs>
          <w:tab w:val="right" w:leader="dot" w:pos="9344"/>
        </w:tabs>
        <w:rPr>
          <w:rFonts w:asciiTheme="minorHAnsi" w:eastAsiaTheme="minorEastAsia" w:hAnsiTheme="minorHAnsi" w:cstheme="minorBidi"/>
          <w:noProof/>
          <w:color w:val="auto"/>
          <w:kern w:val="2"/>
          <w:szCs w:val="24"/>
          <w:lang w:val="lv-LV" w:eastAsia="lv-LV"/>
          <w14:ligatures w14:val="standardContextual"/>
        </w:rPr>
      </w:pPr>
      <w:hyperlink w:anchor="_Toc172207899" w:history="1">
        <w:r w:rsidRPr="007E5A2A">
          <w:rPr>
            <w:rStyle w:val="Hyperlink"/>
            <w:noProof/>
          </w:rPr>
          <w:t>V. NĀKAMAJĀ GADĀ PLĀNOTIE PASĀKUMI</w:t>
        </w:r>
        <w:r>
          <w:rPr>
            <w:noProof/>
            <w:webHidden/>
          </w:rPr>
          <w:tab/>
        </w:r>
        <w:r>
          <w:rPr>
            <w:noProof/>
            <w:webHidden/>
          </w:rPr>
          <w:fldChar w:fldCharType="begin"/>
        </w:r>
        <w:r>
          <w:rPr>
            <w:noProof/>
            <w:webHidden/>
          </w:rPr>
          <w:instrText xml:space="preserve"> PAGEREF _Toc172207899 \h </w:instrText>
        </w:r>
        <w:r>
          <w:rPr>
            <w:noProof/>
            <w:webHidden/>
          </w:rPr>
        </w:r>
        <w:r>
          <w:rPr>
            <w:noProof/>
            <w:webHidden/>
          </w:rPr>
          <w:fldChar w:fldCharType="separate"/>
        </w:r>
        <w:r>
          <w:rPr>
            <w:noProof/>
            <w:webHidden/>
          </w:rPr>
          <w:t>29</w:t>
        </w:r>
        <w:r>
          <w:rPr>
            <w:noProof/>
            <w:webHidden/>
          </w:rPr>
          <w:fldChar w:fldCharType="end"/>
        </w:r>
      </w:hyperlink>
    </w:p>
    <w:p w14:paraId="0F0BD13C" w14:textId="09F81638" w:rsidR="00087872" w:rsidRDefault="00CE3E87">
      <w:pPr>
        <w:rPr>
          <w:color w:val="500E8D"/>
          <w:sz w:val="22"/>
          <w:szCs w:val="22"/>
        </w:rPr>
      </w:pPr>
      <w:r>
        <w:rPr>
          <w:color w:val="500E8D"/>
          <w:sz w:val="22"/>
          <w:szCs w:val="22"/>
        </w:rPr>
        <w:fldChar w:fldCharType="end"/>
      </w:r>
    </w:p>
    <w:p w14:paraId="53669714" w14:textId="77777777" w:rsidR="00087872" w:rsidRDefault="00256B13">
      <w:r>
        <w:br w:type="page"/>
      </w:r>
    </w:p>
    <w:p w14:paraId="21BEC185" w14:textId="77777777" w:rsidR="00087872" w:rsidRDefault="00256B13">
      <w:pPr>
        <w:pStyle w:val="Virsraksts11"/>
      </w:pPr>
      <w:bookmarkStart w:id="1" w:name="_Toc456012526"/>
      <w:bookmarkStart w:id="2" w:name="_Toc456012639"/>
      <w:bookmarkStart w:id="3" w:name="_Toc172207876"/>
      <w:r>
        <w:lastRenderedPageBreak/>
        <w:t>I. PAMATINFORMĀCIJA</w:t>
      </w:r>
      <w:bookmarkEnd w:id="1"/>
      <w:bookmarkEnd w:id="2"/>
      <w:bookmarkEnd w:id="3"/>
    </w:p>
    <w:p w14:paraId="21E8EF81" w14:textId="386B1485" w:rsidR="00087872" w:rsidRDefault="00256B13">
      <w:r>
        <w:rPr>
          <w:rFonts w:eastAsia="Times New Roman"/>
          <w:bCs/>
          <w:sz w:val="22"/>
          <w:szCs w:val="22"/>
        </w:rPr>
        <w:t xml:space="preserve">Izglītības kvalitātes valsts dienesta </w:t>
      </w:r>
      <w:r>
        <w:rPr>
          <w:rFonts w:eastAsia="Times New Roman"/>
          <w:sz w:val="22"/>
          <w:szCs w:val="22"/>
        </w:rPr>
        <w:t>juridiskā adrese</w:t>
      </w:r>
      <w:r w:rsidR="00DE5A73">
        <w:rPr>
          <w:rFonts w:eastAsia="Times New Roman"/>
          <w:sz w:val="22"/>
          <w:szCs w:val="22"/>
        </w:rPr>
        <w:t xml:space="preserve"> ir</w:t>
      </w:r>
      <w:r>
        <w:rPr>
          <w:rFonts w:eastAsia="Times New Roman"/>
          <w:sz w:val="22"/>
          <w:szCs w:val="22"/>
        </w:rPr>
        <w:t xml:space="preserve"> Smilšu iela 7, Rīga, LV-1050</w:t>
      </w:r>
      <w:r w:rsidR="00DE5A73">
        <w:rPr>
          <w:rFonts w:eastAsia="Times New Roman"/>
          <w:sz w:val="22"/>
          <w:szCs w:val="22"/>
        </w:rPr>
        <w:t>,</w:t>
      </w:r>
      <w:r>
        <w:rPr>
          <w:rFonts w:eastAsia="Times New Roman"/>
          <w:sz w:val="22"/>
          <w:szCs w:val="22"/>
        </w:rPr>
        <w:t xml:space="preserve"> </w:t>
      </w:r>
      <w:r>
        <w:rPr>
          <w:rFonts w:eastAsia="Times New Roman"/>
          <w:bCs/>
          <w:sz w:val="22"/>
          <w:szCs w:val="22"/>
        </w:rPr>
        <w:t>birojs Rēzeknē</w:t>
      </w:r>
      <w:r w:rsidR="00DE5A73">
        <w:rPr>
          <w:rFonts w:eastAsia="Times New Roman"/>
          <w:bCs/>
          <w:sz w:val="22"/>
          <w:szCs w:val="22"/>
        </w:rPr>
        <w:t xml:space="preserve"> –</w:t>
      </w:r>
      <w:r>
        <w:rPr>
          <w:rFonts w:eastAsia="Times New Roman"/>
          <w:bCs/>
          <w:sz w:val="22"/>
          <w:szCs w:val="22"/>
        </w:rPr>
        <w:t xml:space="preserve"> 18. novembra iela 16, Rēzekne, LV-4601</w:t>
      </w:r>
      <w:r w:rsidR="00DE5A73">
        <w:rPr>
          <w:rFonts w:eastAsia="Times New Roman"/>
          <w:bCs/>
          <w:sz w:val="22"/>
          <w:szCs w:val="22"/>
        </w:rPr>
        <w:t xml:space="preserve">. </w:t>
      </w:r>
      <w:r>
        <w:rPr>
          <w:rFonts w:eastAsia="Times New Roman"/>
          <w:bCs/>
          <w:sz w:val="22"/>
          <w:szCs w:val="22"/>
        </w:rPr>
        <w:t>Darbības programmas "Izaugsme un nodarbinātība" 8.3.4. specifiskā atbalsta mērķa "Samazināt priekšlaicīgu mācību pārtraukšanu, īstenojot preventīvus un intervences pasākumus" projekta Nr.8.3.4.0/16/I/001 “Atbalsts priekšlaicīgas mācību pārtraukšanas samazināšanai” (Projekta SAM 8.3.4. departamenta) birojs</w:t>
      </w:r>
      <w:r w:rsidR="00DE5A73">
        <w:rPr>
          <w:rFonts w:eastAsia="Times New Roman"/>
          <w:bCs/>
          <w:sz w:val="22"/>
          <w:szCs w:val="22"/>
        </w:rPr>
        <w:t xml:space="preserve"> atrodas</w:t>
      </w:r>
      <w:r>
        <w:rPr>
          <w:rFonts w:eastAsia="Times New Roman"/>
          <w:bCs/>
          <w:sz w:val="22"/>
          <w:szCs w:val="22"/>
        </w:rPr>
        <w:t xml:space="preserve"> Doma laukums 8A, Rīga, LV-1050.</w:t>
      </w:r>
    </w:p>
    <w:p w14:paraId="0038EC6D" w14:textId="77777777" w:rsidR="00087872" w:rsidRDefault="00256B13" w:rsidP="00A47EEA">
      <w:pPr>
        <w:contextualSpacing/>
      </w:pPr>
      <w:r>
        <w:rPr>
          <w:rFonts w:eastAsia="Times New Roman"/>
          <w:bCs/>
          <w:sz w:val="22"/>
          <w:szCs w:val="22"/>
        </w:rPr>
        <w:t xml:space="preserve">Tīmekļvietne: </w:t>
      </w:r>
      <w:hyperlink r:id="rId13">
        <w:r>
          <w:rPr>
            <w:rFonts w:eastAsia="Times New Roman"/>
            <w:bCs/>
            <w:sz w:val="22"/>
            <w:szCs w:val="22"/>
          </w:rPr>
          <w:t>www.ikvd.gov.lv</w:t>
        </w:r>
      </w:hyperlink>
    </w:p>
    <w:p w14:paraId="22D2CCCB" w14:textId="51222204" w:rsidR="00087872" w:rsidRDefault="00A47EEA" w:rsidP="00A47EEA">
      <w:pPr>
        <w:contextualSpacing/>
      </w:pPr>
      <w:r>
        <w:rPr>
          <w:rFonts w:eastAsia="Times New Roman"/>
          <w:bCs/>
          <w:sz w:val="22"/>
          <w:szCs w:val="22"/>
        </w:rPr>
        <w:t>X</w:t>
      </w:r>
      <w:r w:rsidR="00256B13">
        <w:rPr>
          <w:rFonts w:eastAsia="Times New Roman"/>
          <w:bCs/>
          <w:sz w:val="22"/>
          <w:szCs w:val="22"/>
        </w:rPr>
        <w:t xml:space="preserve"> konts: @IKVD_gov_lv </w:t>
      </w:r>
    </w:p>
    <w:p w14:paraId="0C074E42" w14:textId="77777777" w:rsidR="00087872" w:rsidRDefault="00256B13" w:rsidP="00A47EEA">
      <w:pPr>
        <w:contextualSpacing/>
      </w:pPr>
      <w:proofErr w:type="spellStart"/>
      <w:r>
        <w:rPr>
          <w:rFonts w:eastAsia="Times New Roman"/>
          <w:bCs/>
          <w:sz w:val="22"/>
          <w:szCs w:val="22"/>
        </w:rPr>
        <w:t>Facebook</w:t>
      </w:r>
      <w:proofErr w:type="spellEnd"/>
      <w:r>
        <w:rPr>
          <w:rFonts w:eastAsia="Times New Roman"/>
          <w:bCs/>
          <w:sz w:val="22"/>
          <w:szCs w:val="22"/>
        </w:rPr>
        <w:t xml:space="preserve"> konts: @IzglitibasKvalitatesValstsDienests</w:t>
      </w:r>
    </w:p>
    <w:p w14:paraId="0F51F8EB" w14:textId="77777777" w:rsidR="00087872" w:rsidRDefault="00256B13">
      <w:pPr>
        <w:pStyle w:val="Virsraksts21"/>
      </w:pPr>
      <w:bookmarkStart w:id="4" w:name="_Toc456012527"/>
      <w:bookmarkStart w:id="5" w:name="_Toc456012640"/>
      <w:bookmarkStart w:id="6" w:name="_Toc172207877"/>
      <w:r>
        <w:t>1.1. Iestādes juridiskais statuss</w:t>
      </w:r>
      <w:bookmarkEnd w:id="4"/>
      <w:bookmarkEnd w:id="5"/>
      <w:bookmarkEnd w:id="6"/>
      <w:r>
        <w:t xml:space="preserve"> </w:t>
      </w:r>
    </w:p>
    <w:p w14:paraId="56C71906" w14:textId="77777777" w:rsidR="00087872" w:rsidRDefault="00256B13">
      <w:r>
        <w:rPr>
          <w:rFonts w:eastAsia="Times New Roman"/>
          <w:sz w:val="22"/>
          <w:szCs w:val="22"/>
        </w:rPr>
        <w:t xml:space="preserve">Izglītības kvalitātes valsts dienests (turpmāk tekstā – arī kvalitātes dienests) ir Izglītības un zinātnes ministrijas (IZM) pārraudzībā esoša tiešās pārvaldes iestāde. </w:t>
      </w:r>
    </w:p>
    <w:p w14:paraId="2F17EA3A" w14:textId="77777777" w:rsidR="00087872" w:rsidRDefault="00256B13">
      <w:r>
        <w:rPr>
          <w:rFonts w:eastAsia="Times New Roman"/>
          <w:sz w:val="22"/>
          <w:szCs w:val="22"/>
        </w:rPr>
        <w:t xml:space="preserve">Kvalitātes dienests izveidots 2009. gada 1. jūlijā, kvalitātes dienesta vadītāja no 2012. gada 12. septembra ir Inita Juhņēviča. </w:t>
      </w:r>
    </w:p>
    <w:p w14:paraId="43816DE4" w14:textId="77777777" w:rsidR="00087872" w:rsidRDefault="00256B13">
      <w:pPr>
        <w:pStyle w:val="Virsraksts21"/>
      </w:pPr>
      <w:bookmarkStart w:id="7" w:name="_Toc456012528"/>
      <w:bookmarkStart w:id="8" w:name="_Toc456012641"/>
      <w:bookmarkStart w:id="9" w:name="_Toc172207878"/>
      <w:r>
        <w:t>1.2. Iestādes darbības jomas un funkcijas</w:t>
      </w:r>
      <w:bookmarkEnd w:id="7"/>
      <w:bookmarkEnd w:id="8"/>
      <w:bookmarkEnd w:id="9"/>
      <w:r>
        <w:t xml:space="preserve"> </w:t>
      </w:r>
    </w:p>
    <w:p w14:paraId="57618DDB" w14:textId="77777777" w:rsidR="00087872" w:rsidRDefault="00256B13">
      <w:r>
        <w:rPr>
          <w:rFonts w:eastAsia="Times New Roman"/>
          <w:sz w:val="22"/>
          <w:szCs w:val="22"/>
        </w:rPr>
        <w:t xml:space="preserve">Kvalitātes dienests veic Izglītības likumā, Starptautisko skolu likumā, Vispārējās izglītības likumā, Profesionālās izglītības likumā, Augstskolu likumā, Bērnu tiesību aizsardzības likumā, Psihologu likumā, Valsts pārvaldes iekārtas likumā, </w:t>
      </w:r>
      <w:hyperlink r:id="rId14">
        <w:r>
          <w:rPr>
            <w:rFonts w:eastAsia="Times New Roman"/>
            <w:color w:val="500E8D"/>
            <w:sz w:val="22"/>
            <w:szCs w:val="22"/>
          </w:rPr>
          <w:t>Ministru kabineta 2013. gada 23. aprīļa noteikumu</w:t>
        </w:r>
      </w:hyperlink>
      <w:hyperlink r:id="rId15">
        <w:r>
          <w:rPr>
            <w:rFonts w:eastAsia="Times New Roman"/>
            <w:color w:val="500E8D"/>
            <w:sz w:val="22"/>
            <w:szCs w:val="22"/>
          </w:rPr>
          <w:t xml:space="preserve"> Nr.225</w:t>
        </w:r>
      </w:hyperlink>
      <w:r>
        <w:rPr>
          <w:rFonts w:eastAsia="Times New Roman"/>
          <w:sz w:val="22"/>
          <w:szCs w:val="22"/>
        </w:rPr>
        <w:t xml:space="preserve"> „Izglītības kvalitātes valsts dienesta nolikums” un citos normatīvajos aktos tam noteiktās funkcijas un uzdevumus, kā arī kontrolē Izglītības likuma, Vispārējās izglītības likuma, Profesionālās izglītības likuma, Augstskolu likuma un citu ar izglītību saistīto normatīvo aktu ievērošanu Latvijas Republikas teritorijā. Kvalitātes dienesta kompetence, kā arī kvalitātes dienesta vadītāja un viņa pilnvaroto dienesta amatpersonu tiesības noteiktas </w:t>
      </w:r>
      <w:hyperlink r:id="rId16" w:anchor="p20" w:history="1">
        <w:r>
          <w:rPr>
            <w:rFonts w:eastAsia="Times New Roman"/>
            <w:color w:val="500E8D"/>
            <w:sz w:val="22"/>
            <w:szCs w:val="22"/>
          </w:rPr>
          <w:t>Izglītības likuma 20.pantā</w:t>
        </w:r>
      </w:hyperlink>
      <w:r>
        <w:rPr>
          <w:rFonts w:eastAsia="Times New Roman"/>
          <w:sz w:val="22"/>
          <w:szCs w:val="22"/>
        </w:rPr>
        <w:t>.</w:t>
      </w:r>
      <w:r>
        <w:rPr>
          <w:rFonts w:eastAsia="Times New Roman"/>
          <w:color w:val="5F5F5F"/>
          <w:sz w:val="22"/>
          <w:szCs w:val="22"/>
        </w:rPr>
        <w:t xml:space="preserve"> </w:t>
      </w:r>
    </w:p>
    <w:p w14:paraId="548BF614" w14:textId="77777777" w:rsidR="00087872" w:rsidRDefault="00256B13">
      <w:pPr>
        <w:spacing w:after="0"/>
      </w:pPr>
      <w:bookmarkStart w:id="10" w:name="_Hlk138696434"/>
      <w:r w:rsidRPr="00122829">
        <w:rPr>
          <w:sz w:val="22"/>
          <w:szCs w:val="22"/>
        </w:rPr>
        <w:t>Kvalitātes dienesta funkcijas noteiktas</w:t>
      </w:r>
      <w:r>
        <w:t xml:space="preserve"> </w:t>
      </w:r>
      <w:hyperlink r:id="rId17">
        <w:r>
          <w:rPr>
            <w:rFonts w:eastAsia="Times New Roman"/>
            <w:color w:val="500E8D"/>
            <w:sz w:val="22"/>
            <w:szCs w:val="22"/>
          </w:rPr>
          <w:t>Ministru kabineta 2013. gada 23. aprīļa noteikumu Nr.225</w:t>
        </w:r>
      </w:hyperlink>
      <w:r>
        <w:rPr>
          <w:rFonts w:eastAsia="Times New Roman"/>
          <w:sz w:val="22"/>
          <w:szCs w:val="22"/>
        </w:rPr>
        <w:t xml:space="preserve"> „Izglītības kvalitātes valsts dienesta nolikums” </w:t>
      </w:r>
      <w:bookmarkEnd w:id="10"/>
      <w:r>
        <w:rPr>
          <w:rFonts w:eastAsia="Times New Roman"/>
          <w:sz w:val="22"/>
          <w:szCs w:val="22"/>
        </w:rPr>
        <w:t>3. punktā:</w:t>
      </w:r>
    </w:p>
    <w:p w14:paraId="186C5035" w14:textId="77777777" w:rsidR="00087872" w:rsidRDefault="00256B13">
      <w:pPr>
        <w:numPr>
          <w:ilvl w:val="0"/>
          <w:numId w:val="1"/>
        </w:numPr>
        <w:spacing w:after="0"/>
        <w:ind w:left="357" w:hanging="357"/>
        <w:contextualSpacing/>
      </w:pPr>
      <w:r>
        <w:rPr>
          <w:sz w:val="22"/>
          <w:szCs w:val="22"/>
          <w:lang w:eastAsia="lv-LV"/>
        </w:rPr>
        <w:t>iegūt, apkopot un analizēt izglītības politikas veidošanai un īstenošanai nepieciešamo informāciju;</w:t>
      </w:r>
    </w:p>
    <w:p w14:paraId="0E4DCD29" w14:textId="77777777" w:rsidR="00087872" w:rsidRDefault="00256B13">
      <w:pPr>
        <w:numPr>
          <w:ilvl w:val="0"/>
          <w:numId w:val="1"/>
        </w:numPr>
        <w:ind w:left="357" w:hanging="357"/>
        <w:contextualSpacing/>
      </w:pPr>
      <w:r>
        <w:rPr>
          <w:sz w:val="22"/>
          <w:szCs w:val="22"/>
          <w:lang w:eastAsia="lv-LV"/>
        </w:rPr>
        <w:t>reģistrēt izglītības iestādes, tai skaitā starptautiskās skolas, kā arī psihologus un bērnu uzraudzības pakalpojuma sniedzējus;</w:t>
      </w:r>
    </w:p>
    <w:p w14:paraId="59C45172" w14:textId="77777777" w:rsidR="00087872" w:rsidRDefault="00256B13">
      <w:pPr>
        <w:numPr>
          <w:ilvl w:val="0"/>
          <w:numId w:val="1"/>
        </w:numPr>
        <w:ind w:left="357" w:hanging="357"/>
        <w:contextualSpacing/>
      </w:pPr>
      <w:r>
        <w:rPr>
          <w:sz w:val="22"/>
          <w:szCs w:val="22"/>
          <w:lang w:eastAsia="lv-LV"/>
        </w:rPr>
        <w:t>licencēt izglītības programmas (izņemot interešu izglītības, neformālās izglītības un augstākās izglītības studiju programmas);</w:t>
      </w:r>
    </w:p>
    <w:p w14:paraId="5B755B0E" w14:textId="77777777" w:rsidR="00087872" w:rsidRDefault="00256B13">
      <w:pPr>
        <w:numPr>
          <w:ilvl w:val="0"/>
          <w:numId w:val="1"/>
        </w:numPr>
        <w:ind w:left="357" w:hanging="357"/>
        <w:contextualSpacing/>
      </w:pPr>
      <w:r>
        <w:rPr>
          <w:sz w:val="22"/>
          <w:szCs w:val="22"/>
          <w:lang w:eastAsia="lv-LV"/>
        </w:rPr>
        <w:t>nodrošināt vispārējās un profesionālās izglītības (izņemot augstāko profesionālo izglītību) kvalitātes novērtēšanu;</w:t>
      </w:r>
    </w:p>
    <w:p w14:paraId="4032FD5B" w14:textId="77777777" w:rsidR="00087872" w:rsidRDefault="00256B13">
      <w:pPr>
        <w:numPr>
          <w:ilvl w:val="0"/>
          <w:numId w:val="1"/>
        </w:numPr>
        <w:ind w:left="357" w:hanging="357"/>
        <w:contextualSpacing/>
      </w:pPr>
      <w:r>
        <w:rPr>
          <w:sz w:val="22"/>
          <w:szCs w:val="22"/>
          <w:lang w:eastAsia="lv-LV"/>
        </w:rPr>
        <w:t>kontrolēt izglītības procesu un sniegt ieteikumus konstatēto trūkumu novēršanai;</w:t>
      </w:r>
    </w:p>
    <w:p w14:paraId="7F2E5AA8" w14:textId="77777777" w:rsidR="00087872" w:rsidRDefault="00256B13">
      <w:pPr>
        <w:numPr>
          <w:ilvl w:val="0"/>
          <w:numId w:val="1"/>
        </w:numPr>
        <w:ind w:left="357" w:hanging="357"/>
        <w:contextualSpacing/>
      </w:pPr>
      <w:r>
        <w:rPr>
          <w:sz w:val="22"/>
          <w:szCs w:val="22"/>
          <w:lang w:eastAsia="lv-LV"/>
        </w:rPr>
        <w:t>izsniegt sertifikātus pedagogu privātprakses uzsākšanai un nodrošināt to uzskaiti;</w:t>
      </w:r>
    </w:p>
    <w:p w14:paraId="3058CDA0" w14:textId="77777777" w:rsidR="00087872" w:rsidRDefault="00256B13">
      <w:pPr>
        <w:numPr>
          <w:ilvl w:val="0"/>
          <w:numId w:val="1"/>
        </w:numPr>
        <w:ind w:left="357" w:hanging="357"/>
        <w:contextualSpacing/>
      </w:pPr>
      <w:r>
        <w:rPr>
          <w:sz w:val="22"/>
          <w:szCs w:val="22"/>
          <w:lang w:eastAsia="lv-LV"/>
        </w:rPr>
        <w:t>veikt sporta speciālistu un sporta izglītības iestāžu darba uzraudzību;</w:t>
      </w:r>
    </w:p>
    <w:p w14:paraId="59D550DC" w14:textId="77777777" w:rsidR="00087872" w:rsidRDefault="00256B13">
      <w:pPr>
        <w:numPr>
          <w:ilvl w:val="0"/>
          <w:numId w:val="1"/>
        </w:numPr>
        <w:ind w:left="357" w:hanging="357"/>
        <w:contextualSpacing/>
      </w:pPr>
      <w:r>
        <w:rPr>
          <w:sz w:val="22"/>
          <w:szCs w:val="22"/>
          <w:lang w:eastAsia="lv-LV"/>
        </w:rPr>
        <w:t>izvērtēt, vai atļauja strādāt par pedagogu personai, kas bijusi sodīta par tīšu noziedzīgu nodarījumu, ja sodāmība ir dzēsta vai noņemta, nekaitēs izglītojamo interesēm;</w:t>
      </w:r>
    </w:p>
    <w:p w14:paraId="678BEAAD" w14:textId="5D837220" w:rsidR="00087872" w:rsidRDefault="00256B13">
      <w:pPr>
        <w:numPr>
          <w:ilvl w:val="0"/>
          <w:numId w:val="1"/>
        </w:numPr>
        <w:ind w:left="357" w:hanging="357"/>
      </w:pPr>
      <w:r>
        <w:rPr>
          <w:sz w:val="22"/>
          <w:szCs w:val="22"/>
          <w:lang w:eastAsia="lv-LV"/>
        </w:rPr>
        <w:t>organizēt izglītības iestāžu vadītāju profesionālās darbības novērtēšanu.</w:t>
      </w:r>
    </w:p>
    <w:p w14:paraId="7DB6D81E" w14:textId="77777777" w:rsidR="00087872" w:rsidRDefault="00256B13">
      <w:r>
        <w:rPr>
          <w:sz w:val="22"/>
          <w:szCs w:val="22"/>
          <w:lang w:eastAsia="lv-LV"/>
        </w:rPr>
        <w:t>Ievērojot Psihologu likumā noteikto, no 2018.</w:t>
      </w:r>
      <w:r>
        <w:rPr>
          <w:sz w:val="22"/>
          <w:szCs w:val="22"/>
        </w:rPr>
        <w:t> gada 1. janvāra kvalitātes dienests pilda Psihologu sertifikācijas padomes sekretariāta funkciju</w:t>
      </w:r>
      <w:r>
        <w:rPr>
          <w:sz w:val="22"/>
          <w:szCs w:val="22"/>
          <w:lang w:eastAsia="lv-LV"/>
        </w:rPr>
        <w:t xml:space="preserve">. </w:t>
      </w:r>
    </w:p>
    <w:p w14:paraId="6A8DFEF7" w14:textId="77777777" w:rsidR="00087872" w:rsidRDefault="00256B13">
      <w:pPr>
        <w:pStyle w:val="Virsraksts21"/>
      </w:pPr>
      <w:bookmarkStart w:id="11" w:name="_Toc456012530"/>
      <w:bookmarkStart w:id="12" w:name="_Toc456012643"/>
      <w:bookmarkStart w:id="13" w:name="_Toc172207879"/>
      <w:r>
        <w:t>1.3. Iestādes darbības virzieni un mērķi</w:t>
      </w:r>
      <w:bookmarkEnd w:id="11"/>
      <w:bookmarkEnd w:id="12"/>
      <w:bookmarkEnd w:id="13"/>
      <w:r>
        <w:t xml:space="preserve"> </w:t>
      </w:r>
    </w:p>
    <w:p w14:paraId="647B4489" w14:textId="77777777" w:rsidR="00087872" w:rsidRDefault="00256B13">
      <w:pPr>
        <w:pStyle w:val="BodyText0"/>
      </w:pPr>
      <w:r>
        <w:rPr>
          <w:rFonts w:eastAsia="Times New Roman"/>
        </w:rPr>
        <w:lastRenderedPageBreak/>
        <w:t xml:space="preserve">Izglītības kvalitātes valsts dienesta darbības mērķis ir nodrošināt kvalitatīvu un tiesisku izglītību, veicot izglītības kvalitātes monitoringu un sniedzot atbalstu izglītības procesa īstenošanā. </w:t>
      </w:r>
    </w:p>
    <w:p w14:paraId="680130CE" w14:textId="77777777" w:rsidR="00087872" w:rsidRDefault="00256B13">
      <w:pPr>
        <w:pStyle w:val="BodyText0"/>
        <w:spacing w:after="0"/>
      </w:pPr>
      <w:r>
        <w:rPr>
          <w:rFonts w:eastAsia="Times New Roman"/>
        </w:rPr>
        <w:t>Lai sasniegtu mērķi, kvalitātes dienests:</w:t>
      </w:r>
    </w:p>
    <w:p w14:paraId="10BA4467" w14:textId="77777777" w:rsidR="00087872" w:rsidRDefault="00256B13">
      <w:pPr>
        <w:numPr>
          <w:ilvl w:val="0"/>
          <w:numId w:val="3"/>
        </w:numPr>
        <w:ind w:left="357" w:hanging="357"/>
        <w:contextualSpacing/>
      </w:pPr>
      <w:r>
        <w:rPr>
          <w:sz w:val="22"/>
          <w:szCs w:val="22"/>
          <w:lang w:eastAsia="lv-LV"/>
        </w:rPr>
        <w:t xml:space="preserve">veido vienotu visu izglītībā iesaistīto pušu izpratni par mūsdienīgas, labas skolas un kvalitatīvas izglītības kritērijiem; </w:t>
      </w:r>
    </w:p>
    <w:p w14:paraId="54DED6AB" w14:textId="77777777" w:rsidR="00087872" w:rsidRDefault="00256B13">
      <w:pPr>
        <w:numPr>
          <w:ilvl w:val="0"/>
          <w:numId w:val="3"/>
        </w:numPr>
        <w:ind w:left="357" w:hanging="357"/>
        <w:contextualSpacing/>
      </w:pPr>
      <w:r>
        <w:rPr>
          <w:sz w:val="22"/>
          <w:szCs w:val="22"/>
          <w:lang w:eastAsia="lv-LV"/>
        </w:rPr>
        <w:t xml:space="preserve">strādā pie visu iesaistīto pušu tiesību, vienlīdzīgas attieksmes, </w:t>
      </w:r>
      <w:proofErr w:type="spellStart"/>
      <w:r>
        <w:rPr>
          <w:sz w:val="22"/>
          <w:szCs w:val="22"/>
          <w:lang w:eastAsia="lv-LV"/>
        </w:rPr>
        <w:t>cieņpilnas</w:t>
      </w:r>
      <w:proofErr w:type="spellEnd"/>
      <w:r>
        <w:rPr>
          <w:sz w:val="22"/>
          <w:szCs w:val="22"/>
          <w:lang w:eastAsia="lv-LV"/>
        </w:rPr>
        <w:t xml:space="preserve"> un koleģiālas sadarbības, godīguma un atbildīguma nodrošināšanas izglītības jomā; </w:t>
      </w:r>
    </w:p>
    <w:p w14:paraId="03DE4141" w14:textId="77777777" w:rsidR="00087872" w:rsidRDefault="00256B13">
      <w:pPr>
        <w:numPr>
          <w:ilvl w:val="0"/>
          <w:numId w:val="3"/>
        </w:numPr>
        <w:spacing w:after="0"/>
        <w:ind w:left="357" w:hanging="357"/>
        <w:contextualSpacing/>
      </w:pPr>
      <w:r>
        <w:rPr>
          <w:sz w:val="22"/>
          <w:szCs w:val="22"/>
          <w:lang w:eastAsia="lv-LV"/>
        </w:rPr>
        <w:t>veic daudzpusīgas darbības izglītības (procesa un rezultāta) kvalitātes uzlabošanai gan atsevišķās izglītības iestādēs, gan visas valsts mērogā;</w:t>
      </w:r>
    </w:p>
    <w:p w14:paraId="007A1A02" w14:textId="77777777" w:rsidR="00087872" w:rsidRDefault="00256B13">
      <w:pPr>
        <w:numPr>
          <w:ilvl w:val="0"/>
          <w:numId w:val="3"/>
        </w:numPr>
        <w:ind w:left="357" w:hanging="357"/>
        <w:contextualSpacing/>
      </w:pPr>
      <w:r>
        <w:rPr>
          <w:sz w:val="22"/>
          <w:szCs w:val="22"/>
          <w:lang w:eastAsia="lv-LV"/>
        </w:rPr>
        <w:t>regulāri pilnveido izglītības iestāžu kvalitātes iekšējās un ārējās vērtēšanas sistēmu;</w:t>
      </w:r>
    </w:p>
    <w:p w14:paraId="67446576" w14:textId="77777777" w:rsidR="00087872" w:rsidRDefault="00256B13">
      <w:pPr>
        <w:numPr>
          <w:ilvl w:val="0"/>
          <w:numId w:val="3"/>
        </w:numPr>
        <w:ind w:left="357" w:hanging="357"/>
        <w:contextualSpacing/>
      </w:pPr>
      <w:r>
        <w:rPr>
          <w:sz w:val="22"/>
          <w:szCs w:val="22"/>
          <w:lang w:eastAsia="lv-LV"/>
        </w:rPr>
        <w:t xml:space="preserve">sadarbībā ar citām valsts pārvaldes iestādēm īsteno un attīsta izglītības kvalitātes monitoringu – regulāri iegūst un apkopo informāciju no izglītības iestādēm un pašvaldībām, to analizējot, izdarot secinājumus, izstrādājot priekšlikumus turpmākai rīcībai, kā arī publiskojot ziņojumus par veikto izpēti, secinājumiem un priekšlikumiem; </w:t>
      </w:r>
    </w:p>
    <w:p w14:paraId="45F55C8D" w14:textId="77777777" w:rsidR="00087872" w:rsidRDefault="00256B13">
      <w:pPr>
        <w:numPr>
          <w:ilvl w:val="0"/>
          <w:numId w:val="3"/>
        </w:numPr>
        <w:ind w:left="357" w:hanging="357"/>
        <w:contextualSpacing/>
      </w:pPr>
      <w:r>
        <w:rPr>
          <w:sz w:val="22"/>
          <w:szCs w:val="22"/>
          <w:lang w:eastAsia="lv-LV"/>
        </w:rPr>
        <w:t xml:space="preserve">apkopo un popularizē labāko izglītības praksi, risina </w:t>
      </w:r>
      <w:proofErr w:type="spellStart"/>
      <w:r>
        <w:rPr>
          <w:sz w:val="22"/>
          <w:szCs w:val="22"/>
          <w:lang w:eastAsia="lv-LV"/>
        </w:rPr>
        <w:t>problēmsituācijas</w:t>
      </w:r>
      <w:proofErr w:type="spellEnd"/>
      <w:r>
        <w:rPr>
          <w:sz w:val="22"/>
          <w:szCs w:val="22"/>
          <w:lang w:eastAsia="lv-LV"/>
        </w:rPr>
        <w:t>, profesionāli konsultē, sniedz metodisko atbalstu izglītības pakalpojuma sniedzējiem un citām personām – izglītības iestāžu vadītājiem, pedagogiem, psihologiem, izglītojamajiem, viņu vecākiem, bērnu uzraudzības pakalpojuma sniedzējiem u.c.</w:t>
      </w:r>
    </w:p>
    <w:p w14:paraId="70EC55C0" w14:textId="77777777" w:rsidR="00087872" w:rsidRDefault="00256B13">
      <w:pPr>
        <w:pStyle w:val="Virsraksts21"/>
      </w:pPr>
      <w:bookmarkStart w:id="14" w:name="_Toc456012531"/>
      <w:bookmarkStart w:id="15" w:name="_Toc456012644"/>
      <w:bookmarkStart w:id="16" w:name="_Toc172207880"/>
      <w:r>
        <w:t>1</w:t>
      </w:r>
      <w:r w:rsidRPr="002F0913">
        <w:t>.4. Pārskata</w:t>
      </w:r>
      <w:r>
        <w:t xml:space="preserve"> gada galvenie uzdevumi</w:t>
      </w:r>
      <w:bookmarkEnd w:id="14"/>
      <w:bookmarkEnd w:id="15"/>
      <w:bookmarkEnd w:id="16"/>
      <w:r>
        <w:t xml:space="preserve"> </w:t>
      </w:r>
    </w:p>
    <w:p w14:paraId="35A2A05C" w14:textId="1CB96F45" w:rsidR="00087872" w:rsidRDefault="00256B13">
      <w:pPr>
        <w:spacing w:after="0"/>
        <w:ind w:left="284" w:hanging="284"/>
        <w:contextualSpacing/>
      </w:pPr>
      <w:r>
        <w:rPr>
          <w:rFonts w:eastAsia="Times New Roman"/>
          <w:sz w:val="22"/>
          <w:szCs w:val="22"/>
        </w:rPr>
        <w:t>Atbilstoši darbības mērķim kvalitātes dienests 202</w:t>
      </w:r>
      <w:r w:rsidR="006945C2">
        <w:rPr>
          <w:rFonts w:eastAsia="Times New Roman"/>
          <w:sz w:val="22"/>
          <w:szCs w:val="22"/>
        </w:rPr>
        <w:t>3</w:t>
      </w:r>
      <w:r>
        <w:rPr>
          <w:rFonts w:eastAsia="Times New Roman"/>
          <w:sz w:val="22"/>
          <w:szCs w:val="22"/>
        </w:rPr>
        <w:t>. gadā izvirzīja virkni darba uzdevumu, tai skaitā:</w:t>
      </w:r>
    </w:p>
    <w:p w14:paraId="56C03704" w14:textId="38B22D57" w:rsidR="004A2DCD" w:rsidRPr="004A2DCD" w:rsidRDefault="00330536" w:rsidP="00A423C2">
      <w:pPr>
        <w:pStyle w:val="ListParagraph"/>
        <w:numPr>
          <w:ilvl w:val="0"/>
          <w:numId w:val="2"/>
        </w:numPr>
        <w:spacing w:after="0"/>
        <w:ind w:left="357" w:hanging="357"/>
      </w:pPr>
      <w:r>
        <w:rPr>
          <w:rFonts w:ascii="Times New Roman" w:hAnsi="Times New Roman"/>
        </w:rPr>
        <w:t>Pilnveidot i</w:t>
      </w:r>
      <w:r w:rsidRPr="00330536">
        <w:rPr>
          <w:rFonts w:ascii="Times New Roman" w:hAnsi="Times New Roman"/>
        </w:rPr>
        <w:t>zglītības kvalitātes novērtēšanas sistēmas darbīb</w:t>
      </w:r>
      <w:r>
        <w:rPr>
          <w:rFonts w:ascii="Times New Roman" w:hAnsi="Times New Roman"/>
        </w:rPr>
        <w:t>u</w:t>
      </w:r>
      <w:r w:rsidRPr="00330536">
        <w:rPr>
          <w:rFonts w:ascii="Times New Roman" w:hAnsi="Times New Roman"/>
        </w:rPr>
        <w:t xml:space="preserve">, </w:t>
      </w:r>
      <w:r w:rsidR="004A2DCD">
        <w:rPr>
          <w:rFonts w:ascii="Times New Roman" w:hAnsi="Times New Roman"/>
        </w:rPr>
        <w:t xml:space="preserve">tostarp: </w:t>
      </w:r>
    </w:p>
    <w:p w14:paraId="0C700B63" w14:textId="6874D756" w:rsidR="00FE70DD" w:rsidRDefault="00E06DE2" w:rsidP="00A423C2">
      <w:pPr>
        <w:pStyle w:val="ListParagraph"/>
        <w:numPr>
          <w:ilvl w:val="1"/>
          <w:numId w:val="16"/>
        </w:numPr>
        <w:spacing w:after="0"/>
        <w:ind w:left="714" w:hanging="357"/>
        <w:rPr>
          <w:rFonts w:ascii="Times New Roman" w:hAnsi="Times New Roman"/>
        </w:rPr>
      </w:pPr>
      <w:r>
        <w:rPr>
          <w:rFonts w:ascii="Times New Roman" w:hAnsi="Times New Roman"/>
        </w:rPr>
        <w:t xml:space="preserve">Izstrādājot </w:t>
      </w:r>
      <w:r w:rsidR="003C34CB" w:rsidRPr="003C34CB">
        <w:rPr>
          <w:rFonts w:ascii="Times New Roman" w:hAnsi="Times New Roman"/>
        </w:rPr>
        <w:t>jaunus Ministru kabineta noteikumus par izglītības iestāžu institucionālo akreditāciju</w:t>
      </w:r>
      <w:r w:rsidR="003C34CB">
        <w:rPr>
          <w:rFonts w:ascii="Times New Roman" w:hAnsi="Times New Roman"/>
        </w:rPr>
        <w:t xml:space="preserve"> un</w:t>
      </w:r>
      <w:r w:rsidR="003C34CB" w:rsidRPr="003C34CB">
        <w:rPr>
          <w:rFonts w:ascii="Times New Roman" w:hAnsi="Times New Roman"/>
        </w:rPr>
        <w:t xml:space="preserve"> izglītības iestāžu vadītāju profesionālās darbības novērtēšanu,</w:t>
      </w:r>
      <w:r w:rsidR="003C34CB">
        <w:rPr>
          <w:rFonts w:ascii="Times New Roman" w:hAnsi="Times New Roman"/>
        </w:rPr>
        <w:t xml:space="preserve"> </w:t>
      </w:r>
    </w:p>
    <w:p w14:paraId="3AEEBBC5" w14:textId="4C8D5F46" w:rsidR="00087872" w:rsidRDefault="00E06DE2" w:rsidP="00A423C2">
      <w:pPr>
        <w:pStyle w:val="ListParagraph"/>
        <w:numPr>
          <w:ilvl w:val="1"/>
          <w:numId w:val="16"/>
        </w:numPr>
        <w:spacing w:after="0"/>
        <w:ind w:left="714" w:hanging="357"/>
        <w:rPr>
          <w:rFonts w:ascii="Times New Roman" w:hAnsi="Times New Roman"/>
        </w:rPr>
      </w:pPr>
      <w:r>
        <w:rPr>
          <w:rFonts w:ascii="Times New Roman" w:hAnsi="Times New Roman"/>
        </w:rPr>
        <w:t xml:space="preserve">izstrādājot </w:t>
      </w:r>
      <w:r w:rsidR="001E1FC8" w:rsidRPr="001E1FC8">
        <w:rPr>
          <w:rFonts w:ascii="Times New Roman" w:hAnsi="Times New Roman"/>
        </w:rPr>
        <w:t xml:space="preserve">grozījumus </w:t>
      </w:r>
      <w:r w:rsidR="00AD2364">
        <w:rPr>
          <w:rFonts w:ascii="Times New Roman" w:hAnsi="Times New Roman"/>
        </w:rPr>
        <w:t>V</w:t>
      </w:r>
      <w:r w:rsidR="001E1FC8" w:rsidRPr="001E1FC8">
        <w:rPr>
          <w:rFonts w:ascii="Times New Roman" w:hAnsi="Times New Roman"/>
        </w:rPr>
        <w:t xml:space="preserve">adlīnijās izglītības kvalitātes nodrošināšanai vispārējā un profesionālajā izglītībā, </w:t>
      </w:r>
      <w:r w:rsidR="00630E76">
        <w:rPr>
          <w:rFonts w:ascii="Times New Roman" w:hAnsi="Times New Roman"/>
        </w:rPr>
        <w:t>lai turpinātu</w:t>
      </w:r>
      <w:r w:rsidR="001E1FC8" w:rsidRPr="001E1FC8">
        <w:rPr>
          <w:rFonts w:ascii="Times New Roman" w:hAnsi="Times New Roman"/>
        </w:rPr>
        <w:t xml:space="preserve"> pāreju uz institucionālo akreditāciju</w:t>
      </w:r>
      <w:r w:rsidR="00FE70DD">
        <w:rPr>
          <w:rFonts w:ascii="Times New Roman" w:hAnsi="Times New Roman"/>
        </w:rPr>
        <w:t>,</w:t>
      </w:r>
    </w:p>
    <w:p w14:paraId="7BE6C47F" w14:textId="697804EF" w:rsidR="00FE70DD" w:rsidRDefault="00E06DE2" w:rsidP="00A423C2">
      <w:pPr>
        <w:pStyle w:val="ListParagraph"/>
        <w:numPr>
          <w:ilvl w:val="1"/>
          <w:numId w:val="16"/>
        </w:numPr>
        <w:spacing w:after="0"/>
        <w:ind w:left="714" w:hanging="357"/>
        <w:rPr>
          <w:rFonts w:ascii="Times New Roman" w:hAnsi="Times New Roman"/>
        </w:rPr>
      </w:pPr>
      <w:r>
        <w:rPr>
          <w:rFonts w:ascii="Times New Roman" w:hAnsi="Times New Roman"/>
        </w:rPr>
        <w:t xml:space="preserve">izstrādājot </w:t>
      </w:r>
      <w:r w:rsidR="00AD2364" w:rsidRPr="00AD2364">
        <w:rPr>
          <w:rFonts w:ascii="Times New Roman" w:hAnsi="Times New Roman"/>
        </w:rPr>
        <w:t>un ievie</w:t>
      </w:r>
      <w:r w:rsidR="00AD2364">
        <w:rPr>
          <w:rFonts w:ascii="Times New Roman" w:hAnsi="Times New Roman"/>
        </w:rPr>
        <w:t>šot</w:t>
      </w:r>
      <w:r w:rsidR="00AD2364" w:rsidRPr="00AD2364">
        <w:rPr>
          <w:rFonts w:ascii="Times New Roman" w:hAnsi="Times New Roman"/>
        </w:rPr>
        <w:t xml:space="preserve"> aktuālās pārmaiņas izglītības programmu licencēšanā, lai izvērtētu licencējamās programmas atbilstību normatīvo aktu prasī</w:t>
      </w:r>
      <w:r w:rsidR="00AD2364">
        <w:rPr>
          <w:rFonts w:ascii="Times New Roman" w:hAnsi="Times New Roman"/>
        </w:rPr>
        <w:t>b</w:t>
      </w:r>
      <w:r w:rsidR="00AD2364" w:rsidRPr="00AD2364">
        <w:rPr>
          <w:rFonts w:ascii="Times New Roman" w:hAnsi="Times New Roman"/>
        </w:rPr>
        <w:t>ām un izglītības iestādes gatavību t</w:t>
      </w:r>
      <w:r w:rsidR="00AD2364">
        <w:rPr>
          <w:rFonts w:ascii="Times New Roman" w:hAnsi="Times New Roman"/>
        </w:rPr>
        <w:t>o</w:t>
      </w:r>
      <w:r w:rsidR="00AD2364" w:rsidRPr="00AD2364">
        <w:rPr>
          <w:rFonts w:ascii="Times New Roman" w:hAnsi="Times New Roman"/>
        </w:rPr>
        <w:t xml:space="preserve"> īstenošanai</w:t>
      </w:r>
      <w:r>
        <w:rPr>
          <w:rFonts w:ascii="Times New Roman" w:hAnsi="Times New Roman"/>
        </w:rPr>
        <w:t>,</w:t>
      </w:r>
    </w:p>
    <w:p w14:paraId="34C27336" w14:textId="19ACDDEA" w:rsidR="00E06DE2" w:rsidRPr="00AD2364" w:rsidRDefault="00DB3BE0" w:rsidP="00A423C2">
      <w:pPr>
        <w:pStyle w:val="ListParagraph"/>
        <w:numPr>
          <w:ilvl w:val="1"/>
          <w:numId w:val="16"/>
        </w:numPr>
        <w:spacing w:after="0"/>
        <w:ind w:left="714" w:hanging="357"/>
        <w:rPr>
          <w:rFonts w:ascii="Times New Roman" w:hAnsi="Times New Roman"/>
        </w:rPr>
      </w:pPr>
      <w:r>
        <w:rPr>
          <w:rFonts w:ascii="Times New Roman" w:hAnsi="Times New Roman"/>
        </w:rPr>
        <w:t xml:space="preserve">izvērtējot profesionālās izglītības iestāžu iesniegumus par </w:t>
      </w:r>
      <w:r w:rsidR="00A423C2">
        <w:rPr>
          <w:rFonts w:ascii="Times New Roman" w:hAnsi="Times New Roman"/>
        </w:rPr>
        <w:t xml:space="preserve">iestāžu statusu, </w:t>
      </w:r>
      <w:r w:rsidR="00E06DE2">
        <w:rPr>
          <w:rFonts w:ascii="Times New Roman" w:hAnsi="Times New Roman"/>
        </w:rPr>
        <w:t>nodrošin</w:t>
      </w:r>
      <w:r w:rsidR="00A423C2">
        <w:rPr>
          <w:rFonts w:ascii="Times New Roman" w:hAnsi="Times New Roman"/>
        </w:rPr>
        <w:t>āt</w:t>
      </w:r>
      <w:r w:rsidR="00E06DE2" w:rsidRPr="00E06DE2">
        <w:rPr>
          <w:rFonts w:ascii="Times New Roman" w:hAnsi="Times New Roman"/>
        </w:rPr>
        <w:t xml:space="preserve"> profesionālās izglītības iestāžu atbilstību Profesionālās izglītības likumā noteiktajam</w:t>
      </w:r>
      <w:r w:rsidR="00A423C2">
        <w:rPr>
          <w:rFonts w:ascii="Times New Roman" w:hAnsi="Times New Roman"/>
        </w:rPr>
        <w:t>.</w:t>
      </w:r>
      <w:r>
        <w:rPr>
          <w:rFonts w:ascii="Times New Roman" w:hAnsi="Times New Roman"/>
        </w:rPr>
        <w:t xml:space="preserve"> </w:t>
      </w:r>
    </w:p>
    <w:p w14:paraId="73A63FF1" w14:textId="391AD50D" w:rsidR="00087872" w:rsidRDefault="003E266D" w:rsidP="00230139">
      <w:pPr>
        <w:pStyle w:val="ListParagraph"/>
        <w:numPr>
          <w:ilvl w:val="0"/>
          <w:numId w:val="2"/>
        </w:numPr>
        <w:spacing w:after="0"/>
        <w:ind w:left="357" w:hanging="357"/>
      </w:pPr>
      <w:r>
        <w:rPr>
          <w:rFonts w:ascii="Times New Roman" w:hAnsi="Times New Roman"/>
        </w:rPr>
        <w:t>Īstenot pārejas uz mācībām latviešu valodā (vienotas skolas) ieviešanas monitoringu</w:t>
      </w:r>
      <w:r w:rsidR="00771147">
        <w:rPr>
          <w:rFonts w:ascii="Times New Roman" w:hAnsi="Times New Roman"/>
        </w:rPr>
        <w:t xml:space="preserve"> </w:t>
      </w:r>
      <w:r w:rsidR="003B29F0" w:rsidRPr="003B29F0">
        <w:rPr>
          <w:rFonts w:ascii="Times New Roman" w:hAnsi="Times New Roman"/>
        </w:rPr>
        <w:t>izglītības iestāžu akreditācijas</w:t>
      </w:r>
      <w:r w:rsidR="003B29F0">
        <w:rPr>
          <w:rFonts w:ascii="Times New Roman" w:hAnsi="Times New Roman"/>
        </w:rPr>
        <w:t>, izglītības iestāžu apmeklējumu un pārbaužu laikā</w:t>
      </w:r>
      <w:r w:rsidR="00015D6E">
        <w:rPr>
          <w:rFonts w:ascii="Times New Roman" w:hAnsi="Times New Roman"/>
        </w:rPr>
        <w:t>,</w:t>
      </w:r>
      <w:r w:rsidR="003B29F0">
        <w:rPr>
          <w:rFonts w:ascii="Times New Roman" w:hAnsi="Times New Roman"/>
        </w:rPr>
        <w:t xml:space="preserve"> </w:t>
      </w:r>
      <w:r w:rsidR="003B29F0" w:rsidRPr="003B29F0">
        <w:rPr>
          <w:rFonts w:ascii="Times New Roman" w:hAnsi="Times New Roman"/>
        </w:rPr>
        <w:t>sniedzot ieteikumus izglītības kvalitātes uzlabošanai</w:t>
      </w:r>
      <w:r w:rsidR="00256B13">
        <w:rPr>
          <w:rFonts w:ascii="Times New Roman" w:hAnsi="Times New Roman"/>
        </w:rPr>
        <w:t>;</w:t>
      </w:r>
    </w:p>
    <w:p w14:paraId="08E06C5F" w14:textId="4FDC9530" w:rsidR="00087872" w:rsidRDefault="00F9418F" w:rsidP="00230139">
      <w:pPr>
        <w:pStyle w:val="ListParagraph"/>
        <w:numPr>
          <w:ilvl w:val="0"/>
          <w:numId w:val="2"/>
        </w:numPr>
        <w:spacing w:after="0"/>
        <w:ind w:left="357" w:hanging="357"/>
      </w:pPr>
      <w:r w:rsidRPr="00F9418F">
        <w:rPr>
          <w:rFonts w:ascii="Times New Roman" w:hAnsi="Times New Roman"/>
        </w:rPr>
        <w:t xml:space="preserve">Turpināt Izglītības iestāžu reģistra drošticamības paaugstināšanu, īpašu uzmanību pievēršot profesionālās izglītības un pirmsskolas izglītības iestādēm, kuras neaktualizē informāciju </w:t>
      </w:r>
      <w:r>
        <w:rPr>
          <w:rFonts w:ascii="Times New Roman" w:hAnsi="Times New Roman"/>
        </w:rPr>
        <w:t>Valsts izglītības informācijas sistēmā (VIIS)</w:t>
      </w:r>
      <w:r w:rsidR="00256B13">
        <w:rPr>
          <w:rFonts w:ascii="Times New Roman" w:hAnsi="Times New Roman"/>
        </w:rPr>
        <w:t>;</w:t>
      </w:r>
    </w:p>
    <w:p w14:paraId="24AA3548" w14:textId="0609A082" w:rsidR="00087872" w:rsidRDefault="00FB768D" w:rsidP="00230139">
      <w:pPr>
        <w:pStyle w:val="ListParagraph"/>
        <w:numPr>
          <w:ilvl w:val="0"/>
          <w:numId w:val="2"/>
        </w:numPr>
        <w:spacing w:after="0"/>
        <w:ind w:left="357" w:hanging="357"/>
      </w:pPr>
      <w:r w:rsidRPr="00FB768D">
        <w:rPr>
          <w:rFonts w:ascii="Times New Roman" w:hAnsi="Times New Roman"/>
        </w:rPr>
        <w:t>Īstenot profesionālās pilnveides un profesionālās tālākizglītības iestāžu pārbaudes atbilstoši Nodarbinātības valsts aģentūras iesnieg</w:t>
      </w:r>
      <w:r>
        <w:rPr>
          <w:rFonts w:ascii="Times New Roman" w:hAnsi="Times New Roman"/>
        </w:rPr>
        <w:t>t</w:t>
      </w:r>
      <w:r w:rsidRPr="00FB768D">
        <w:rPr>
          <w:rFonts w:ascii="Times New Roman" w:hAnsi="Times New Roman"/>
        </w:rPr>
        <w:t>ajam grafikam, izstrādāt ieteikumus un sniegto pakalpojumu tiesiskuma un kvalitātes pilnveidei</w:t>
      </w:r>
      <w:r w:rsidR="00256B13">
        <w:rPr>
          <w:rFonts w:ascii="Times New Roman" w:hAnsi="Times New Roman"/>
        </w:rPr>
        <w:t>;</w:t>
      </w:r>
    </w:p>
    <w:p w14:paraId="30CACA8C" w14:textId="030F310E" w:rsidR="00087872" w:rsidRDefault="00CC6F05" w:rsidP="00230139">
      <w:pPr>
        <w:pStyle w:val="ListParagraph"/>
        <w:numPr>
          <w:ilvl w:val="0"/>
          <w:numId w:val="2"/>
        </w:numPr>
        <w:spacing w:after="0"/>
        <w:ind w:left="357" w:hanging="357"/>
      </w:pPr>
      <w:r w:rsidRPr="00CC6F05">
        <w:rPr>
          <w:rFonts w:ascii="Times New Roman" w:hAnsi="Times New Roman"/>
        </w:rPr>
        <w:t>Pilnveidot profesionālās izglītības iestāžu darbības kvalitāti un veicināt izglītības iestāžu pārvaldības efektivitāti</w:t>
      </w:r>
      <w:r>
        <w:rPr>
          <w:rFonts w:ascii="Times New Roman" w:hAnsi="Times New Roman"/>
        </w:rPr>
        <w:t xml:space="preserve">, izveidojot </w:t>
      </w:r>
      <w:r w:rsidR="000935DC" w:rsidRPr="000935DC">
        <w:rPr>
          <w:rFonts w:ascii="Times New Roman" w:hAnsi="Times New Roman"/>
        </w:rPr>
        <w:t>tiešsaistes atbalsta materiāl</w:t>
      </w:r>
      <w:r w:rsidR="000935DC">
        <w:rPr>
          <w:rFonts w:ascii="Times New Roman" w:hAnsi="Times New Roman"/>
        </w:rPr>
        <w:t>u izglītības</w:t>
      </w:r>
      <w:r w:rsidR="000935DC" w:rsidRPr="000935DC">
        <w:rPr>
          <w:rFonts w:ascii="Times New Roman" w:hAnsi="Times New Roman"/>
        </w:rPr>
        <w:t xml:space="preserve"> kvalitātes sistēmas izveidošanai, datu analīzei un  EQAVET indikatoru sekmīgai izmantošanai profesionālās izglītības iestādēm</w:t>
      </w:r>
      <w:r w:rsidR="00256B13">
        <w:rPr>
          <w:rFonts w:ascii="Times New Roman" w:hAnsi="Times New Roman"/>
        </w:rPr>
        <w:t>;</w:t>
      </w:r>
    </w:p>
    <w:p w14:paraId="365B98AF" w14:textId="77777777" w:rsidR="00087872" w:rsidRDefault="00256B13" w:rsidP="00230139">
      <w:pPr>
        <w:pStyle w:val="ListParagraph"/>
        <w:numPr>
          <w:ilvl w:val="0"/>
          <w:numId w:val="2"/>
        </w:numPr>
        <w:spacing w:after="0"/>
        <w:ind w:left="357" w:hanging="357"/>
      </w:pPr>
      <w:r>
        <w:rPr>
          <w:rFonts w:ascii="Times New Roman" w:hAnsi="Times New Roman"/>
        </w:rPr>
        <w:t xml:space="preserve">Īstenot regulāru izglītības kvalitātes monitoringu, izmantojot izglītības iestāžu </w:t>
      </w:r>
      <w:proofErr w:type="spellStart"/>
      <w:r>
        <w:rPr>
          <w:rFonts w:ascii="Times New Roman" w:hAnsi="Times New Roman"/>
        </w:rPr>
        <w:t>pašvērtēšanā</w:t>
      </w:r>
      <w:proofErr w:type="spellEnd"/>
      <w:r>
        <w:rPr>
          <w:rFonts w:ascii="Times New Roman" w:hAnsi="Times New Roman"/>
        </w:rPr>
        <w:t>, izglītības iestāžu un izglītības programmu akreditācijā un izglītības iestāžu vadītāju profesionālās darbības novērtēšanā iegūtos datus un informāciju;</w:t>
      </w:r>
    </w:p>
    <w:p w14:paraId="72FD5500" w14:textId="568AA969" w:rsidR="00087872" w:rsidRDefault="004D737D" w:rsidP="00230139">
      <w:pPr>
        <w:pStyle w:val="ListParagraph"/>
        <w:numPr>
          <w:ilvl w:val="0"/>
          <w:numId w:val="2"/>
        </w:numPr>
        <w:spacing w:after="0"/>
        <w:ind w:left="357" w:hanging="357"/>
      </w:pPr>
      <w:r w:rsidRPr="004D737D">
        <w:rPr>
          <w:rFonts w:ascii="Times New Roman" w:hAnsi="Times New Roman"/>
        </w:rPr>
        <w:t>Īstenot izglītības kvalitātes monitoringam nepieciešamo datu apkopojumu un analīzi</w:t>
      </w:r>
      <w:r w:rsidR="00256B13">
        <w:rPr>
          <w:rFonts w:ascii="Times New Roman" w:hAnsi="Times New Roman"/>
        </w:rPr>
        <w:t>;</w:t>
      </w:r>
    </w:p>
    <w:p w14:paraId="7BB2E29F" w14:textId="391EBAFF" w:rsidR="00087872" w:rsidRDefault="008665DD" w:rsidP="00230139">
      <w:pPr>
        <w:pStyle w:val="ListParagraph"/>
        <w:numPr>
          <w:ilvl w:val="0"/>
          <w:numId w:val="2"/>
        </w:numPr>
        <w:spacing w:after="0"/>
        <w:ind w:left="357" w:hanging="357"/>
      </w:pPr>
      <w:r w:rsidRPr="008665DD">
        <w:rPr>
          <w:rFonts w:ascii="Times New Roman" w:hAnsi="Times New Roman"/>
        </w:rPr>
        <w:t xml:space="preserve">Izveidot </w:t>
      </w:r>
      <w:proofErr w:type="spellStart"/>
      <w:r w:rsidRPr="008665DD">
        <w:rPr>
          <w:rFonts w:ascii="Times New Roman" w:hAnsi="Times New Roman"/>
        </w:rPr>
        <w:t>starpinstitucionālu</w:t>
      </w:r>
      <w:proofErr w:type="spellEnd"/>
      <w:r w:rsidRPr="008665DD">
        <w:rPr>
          <w:rFonts w:ascii="Times New Roman" w:hAnsi="Times New Roman"/>
        </w:rPr>
        <w:t xml:space="preserve"> sadarbības sistēmu priekšlaicīgas mācību pārtraukšanas (PMP) risku identificēšanai un novēršanai</w:t>
      </w:r>
      <w:r w:rsidR="00256B13">
        <w:rPr>
          <w:rFonts w:ascii="Times New Roman" w:hAnsi="Times New Roman"/>
        </w:rPr>
        <w:t>.</w:t>
      </w:r>
      <w:r w:rsidR="00256B13">
        <w:br w:type="page"/>
      </w:r>
    </w:p>
    <w:p w14:paraId="18ACF742" w14:textId="77777777" w:rsidR="00087872" w:rsidRDefault="00256B13">
      <w:pPr>
        <w:pStyle w:val="Virsraksts11"/>
      </w:pPr>
      <w:bookmarkStart w:id="17" w:name="_Toc456012532"/>
      <w:bookmarkStart w:id="18" w:name="_Toc456012645"/>
      <w:bookmarkStart w:id="19" w:name="_Toc172207881"/>
      <w:r>
        <w:lastRenderedPageBreak/>
        <w:t>II. FINANŠU RESURSI UN DARBĪBAS REZULTĀTI</w:t>
      </w:r>
      <w:bookmarkEnd w:id="17"/>
      <w:bookmarkEnd w:id="18"/>
      <w:bookmarkEnd w:id="19"/>
      <w:r>
        <w:t xml:space="preserve"> </w:t>
      </w:r>
    </w:p>
    <w:p w14:paraId="3E965E71" w14:textId="77777777" w:rsidR="00087872" w:rsidRDefault="00256B13">
      <w:pPr>
        <w:pStyle w:val="Virsraksts21"/>
      </w:pPr>
      <w:bookmarkStart w:id="20" w:name="_Toc172207882"/>
      <w:r>
        <w:t>2.1. Valsts budžeta finansējums un tā izlietojums</w:t>
      </w:r>
      <w:bookmarkEnd w:id="20"/>
      <w:r>
        <w:t xml:space="preserve"> </w:t>
      </w:r>
    </w:p>
    <w:p w14:paraId="29B1E91F" w14:textId="1E80805C" w:rsidR="00087872" w:rsidRDefault="00256B13">
      <w:pPr>
        <w:pStyle w:val="BodyText0"/>
      </w:pPr>
      <w:r>
        <w:t xml:space="preserve">Kvalitātes dienesta budžets </w:t>
      </w:r>
      <w:r w:rsidR="001908DA">
        <w:t>2023</w:t>
      </w:r>
      <w:r>
        <w:t>. gadā veidojies no 5 budžeta programmām/apakšprogrammām. Pamata budžeta apakšprogramma ir 42.07.00 „Izglītības kvalitātes valsts dienesta darbības nodrošināšana”. Šīs apakšprogrammas budžeta izpilde atbilstoši ieņēmumu un izdevumu sadalījumam, salīdzinot ar finansēšanas plānu un iepriekšējo pārskata gadu</w:t>
      </w:r>
      <w:r w:rsidR="00E40600">
        <w:t>,</w:t>
      </w:r>
      <w:r>
        <w:t xml:space="preserve"> aplūkojama 1. tabulā. </w:t>
      </w:r>
    </w:p>
    <w:p w14:paraId="74D5984E" w14:textId="77777777" w:rsidR="00087872" w:rsidRDefault="00256B13">
      <w:pPr>
        <w:spacing w:after="0" w:line="240" w:lineRule="auto"/>
        <w:jc w:val="right"/>
      </w:pPr>
      <w:r>
        <w:rPr>
          <w:rFonts w:eastAsia="Times New Roman"/>
          <w:i/>
          <w:iCs/>
          <w:color w:val="000000"/>
          <w:sz w:val="22"/>
          <w:szCs w:val="22"/>
          <w:lang w:eastAsia="lv-LV"/>
        </w:rPr>
        <w:t xml:space="preserve">1. tabula </w:t>
      </w:r>
    </w:p>
    <w:p w14:paraId="71D54B7F" w14:textId="2754A819" w:rsidR="00087872" w:rsidRDefault="00256B13" w:rsidP="00CF0D50">
      <w:pPr>
        <w:spacing w:after="120"/>
        <w:jc w:val="center"/>
      </w:pPr>
      <w:r>
        <w:rPr>
          <w:rFonts w:eastAsia="Times New Roman"/>
          <w:i/>
          <w:color w:val="000000"/>
          <w:sz w:val="22"/>
          <w:szCs w:val="22"/>
          <w:lang w:eastAsia="lv-LV"/>
        </w:rPr>
        <w:t>Finanšu līdzekļu izlietojums pamata budžeta apakšprogrammā 202</w:t>
      </w:r>
      <w:r w:rsidR="00DA4E10">
        <w:rPr>
          <w:rFonts w:eastAsia="Times New Roman"/>
          <w:i/>
          <w:color w:val="000000"/>
          <w:sz w:val="22"/>
          <w:szCs w:val="22"/>
          <w:lang w:eastAsia="lv-LV"/>
        </w:rPr>
        <w:t>3</w:t>
      </w:r>
      <w:r>
        <w:rPr>
          <w:rFonts w:eastAsia="Times New Roman"/>
          <w:i/>
          <w:color w:val="000000"/>
          <w:sz w:val="22"/>
          <w:szCs w:val="22"/>
          <w:lang w:eastAsia="lv-LV"/>
        </w:rPr>
        <w:t>. gadā</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027"/>
        <w:gridCol w:w="3175"/>
        <w:gridCol w:w="1961"/>
        <w:gridCol w:w="1774"/>
        <w:gridCol w:w="1401"/>
      </w:tblGrid>
      <w:tr w:rsidR="00B404A9" w:rsidRPr="000A6DD6" w14:paraId="56B66051" w14:textId="77777777" w:rsidTr="001908DA">
        <w:trPr>
          <w:trHeight w:val="250"/>
        </w:trPr>
        <w:tc>
          <w:tcPr>
            <w:tcW w:w="550" w:type="pct"/>
            <w:vMerge w:val="restart"/>
            <w:tcBorders>
              <w:top w:val="outset" w:sz="6" w:space="0" w:color="414142"/>
              <w:left w:val="outset" w:sz="6" w:space="0" w:color="414142"/>
              <w:bottom w:val="outset" w:sz="6" w:space="0" w:color="414142"/>
              <w:right w:val="outset" w:sz="6" w:space="0" w:color="414142"/>
            </w:tcBorders>
            <w:vAlign w:val="center"/>
            <w:hideMark/>
          </w:tcPr>
          <w:p w14:paraId="4297CC94" w14:textId="77777777" w:rsidR="00B404A9" w:rsidRPr="00B404A9" w:rsidRDefault="00B404A9" w:rsidP="001908DA">
            <w:pPr>
              <w:spacing w:before="100" w:beforeAutospacing="1" w:after="0" w:line="293" w:lineRule="atLeast"/>
              <w:jc w:val="center"/>
              <w:rPr>
                <w:rFonts w:eastAsia="Times New Roman"/>
                <w:sz w:val="22"/>
                <w:szCs w:val="22"/>
                <w:lang w:eastAsia="lv-LV"/>
              </w:rPr>
            </w:pPr>
            <w:proofErr w:type="spellStart"/>
            <w:r w:rsidRPr="00B404A9">
              <w:rPr>
                <w:rFonts w:eastAsia="Times New Roman"/>
                <w:sz w:val="22"/>
                <w:szCs w:val="22"/>
                <w:lang w:eastAsia="lv-LV"/>
              </w:rPr>
              <w:t>Nr.p.k</w:t>
            </w:r>
            <w:proofErr w:type="spellEnd"/>
            <w:r w:rsidRPr="00B404A9">
              <w:rPr>
                <w:rFonts w:eastAsia="Times New Roman"/>
                <w:sz w:val="22"/>
                <w:szCs w:val="22"/>
                <w:lang w:eastAsia="lv-LV"/>
              </w:rPr>
              <w:t>.</w:t>
            </w:r>
          </w:p>
        </w:tc>
        <w:tc>
          <w:tcPr>
            <w:tcW w:w="1700" w:type="pct"/>
            <w:vMerge w:val="restart"/>
            <w:tcBorders>
              <w:top w:val="outset" w:sz="6" w:space="0" w:color="414142"/>
              <w:left w:val="outset" w:sz="6" w:space="0" w:color="414142"/>
              <w:bottom w:val="outset" w:sz="6" w:space="0" w:color="414142"/>
              <w:right w:val="outset" w:sz="6" w:space="0" w:color="414142"/>
            </w:tcBorders>
            <w:vAlign w:val="center"/>
            <w:hideMark/>
          </w:tcPr>
          <w:p w14:paraId="549015D1" w14:textId="77777777" w:rsidR="00B404A9" w:rsidRPr="00B404A9" w:rsidRDefault="00B404A9" w:rsidP="001908DA">
            <w:pPr>
              <w:spacing w:before="100" w:beforeAutospacing="1" w:after="0" w:line="293" w:lineRule="atLeast"/>
              <w:jc w:val="center"/>
              <w:rPr>
                <w:rFonts w:eastAsia="Times New Roman"/>
                <w:sz w:val="22"/>
                <w:szCs w:val="22"/>
                <w:lang w:eastAsia="lv-LV"/>
              </w:rPr>
            </w:pPr>
            <w:r w:rsidRPr="00B404A9">
              <w:rPr>
                <w:rFonts w:eastAsia="Times New Roman"/>
                <w:sz w:val="22"/>
                <w:szCs w:val="22"/>
                <w:lang w:eastAsia="lv-LV"/>
              </w:rPr>
              <w:t>Finansiālie rādītāji</w:t>
            </w:r>
          </w:p>
        </w:tc>
        <w:tc>
          <w:tcPr>
            <w:tcW w:w="1050" w:type="pct"/>
            <w:vMerge w:val="restart"/>
            <w:tcBorders>
              <w:top w:val="outset" w:sz="6" w:space="0" w:color="414142"/>
              <w:left w:val="outset" w:sz="6" w:space="0" w:color="414142"/>
              <w:bottom w:val="outset" w:sz="6" w:space="0" w:color="414142"/>
              <w:right w:val="outset" w:sz="6" w:space="0" w:color="414142"/>
            </w:tcBorders>
            <w:vAlign w:val="center"/>
            <w:hideMark/>
          </w:tcPr>
          <w:p w14:paraId="36A1DAC7" w14:textId="77777777" w:rsidR="00B404A9" w:rsidRPr="00B404A9" w:rsidRDefault="00B404A9" w:rsidP="001908DA">
            <w:pPr>
              <w:spacing w:before="100" w:beforeAutospacing="1" w:after="0" w:line="293" w:lineRule="atLeast"/>
              <w:jc w:val="center"/>
              <w:rPr>
                <w:rFonts w:eastAsia="Times New Roman"/>
                <w:sz w:val="22"/>
                <w:szCs w:val="22"/>
                <w:lang w:eastAsia="lv-LV"/>
              </w:rPr>
            </w:pPr>
            <w:r w:rsidRPr="00B404A9">
              <w:rPr>
                <w:rFonts w:eastAsia="Times New Roman"/>
                <w:sz w:val="22"/>
                <w:szCs w:val="22"/>
                <w:lang w:eastAsia="lv-LV"/>
              </w:rPr>
              <w:t>Iepriekšējā gadā (faktiskā izpilde)</w:t>
            </w:r>
          </w:p>
        </w:tc>
        <w:tc>
          <w:tcPr>
            <w:tcW w:w="1700" w:type="pct"/>
            <w:gridSpan w:val="2"/>
            <w:tcBorders>
              <w:top w:val="outset" w:sz="6" w:space="0" w:color="414142"/>
              <w:left w:val="outset" w:sz="6" w:space="0" w:color="414142"/>
              <w:bottom w:val="outset" w:sz="6" w:space="0" w:color="414142"/>
              <w:right w:val="outset" w:sz="6" w:space="0" w:color="414142"/>
            </w:tcBorders>
            <w:vAlign w:val="center"/>
            <w:hideMark/>
          </w:tcPr>
          <w:p w14:paraId="7A52D4B0" w14:textId="77777777" w:rsidR="00B404A9" w:rsidRPr="00B404A9" w:rsidRDefault="00B404A9" w:rsidP="001908DA">
            <w:pPr>
              <w:spacing w:before="100" w:beforeAutospacing="1" w:after="0" w:line="293" w:lineRule="atLeast"/>
              <w:jc w:val="center"/>
              <w:rPr>
                <w:rFonts w:eastAsia="Times New Roman"/>
                <w:sz w:val="22"/>
                <w:szCs w:val="22"/>
                <w:lang w:eastAsia="lv-LV"/>
              </w:rPr>
            </w:pPr>
            <w:r w:rsidRPr="00B404A9">
              <w:rPr>
                <w:rFonts w:eastAsia="Times New Roman"/>
                <w:sz w:val="22"/>
                <w:szCs w:val="22"/>
                <w:lang w:eastAsia="lv-LV"/>
              </w:rPr>
              <w:t>Pārskata gadā</w:t>
            </w:r>
          </w:p>
        </w:tc>
      </w:tr>
      <w:tr w:rsidR="00B404A9" w:rsidRPr="000A6DD6" w14:paraId="0691C7F6" w14:textId="77777777" w:rsidTr="001908DA">
        <w:trPr>
          <w:trHeight w:val="170"/>
        </w:trPr>
        <w:tc>
          <w:tcPr>
            <w:tcW w:w="0" w:type="auto"/>
            <w:vMerge/>
            <w:vAlign w:val="center"/>
            <w:hideMark/>
          </w:tcPr>
          <w:p w14:paraId="2D99F159" w14:textId="77777777" w:rsidR="00B404A9" w:rsidRPr="00B404A9" w:rsidRDefault="00B404A9" w:rsidP="001908DA">
            <w:pPr>
              <w:spacing w:before="195" w:after="0" w:line="240" w:lineRule="auto"/>
              <w:rPr>
                <w:rFonts w:eastAsia="Times New Roman"/>
                <w:sz w:val="22"/>
                <w:szCs w:val="22"/>
                <w:lang w:eastAsia="lv-LV"/>
              </w:rPr>
            </w:pPr>
          </w:p>
        </w:tc>
        <w:tc>
          <w:tcPr>
            <w:tcW w:w="0" w:type="auto"/>
            <w:vMerge/>
            <w:vAlign w:val="center"/>
            <w:hideMark/>
          </w:tcPr>
          <w:p w14:paraId="05CCA8B8" w14:textId="77777777" w:rsidR="00B404A9" w:rsidRPr="00B404A9" w:rsidRDefault="00B404A9" w:rsidP="001908DA">
            <w:pPr>
              <w:spacing w:before="195" w:after="0" w:line="240" w:lineRule="auto"/>
              <w:rPr>
                <w:rFonts w:eastAsia="Times New Roman"/>
                <w:sz w:val="22"/>
                <w:szCs w:val="22"/>
                <w:lang w:eastAsia="lv-LV"/>
              </w:rPr>
            </w:pPr>
          </w:p>
        </w:tc>
        <w:tc>
          <w:tcPr>
            <w:tcW w:w="0" w:type="auto"/>
            <w:vMerge/>
            <w:vAlign w:val="center"/>
            <w:hideMark/>
          </w:tcPr>
          <w:p w14:paraId="177155F7" w14:textId="77777777" w:rsidR="00B404A9" w:rsidRPr="00B404A9" w:rsidRDefault="00B404A9" w:rsidP="001908DA">
            <w:pPr>
              <w:spacing w:before="195" w:after="0" w:line="240" w:lineRule="auto"/>
              <w:rPr>
                <w:rFonts w:eastAsia="Times New Roman"/>
                <w:sz w:val="22"/>
                <w:szCs w:val="22"/>
                <w:lang w:eastAsia="lv-LV"/>
              </w:rPr>
            </w:pPr>
          </w:p>
        </w:tc>
        <w:tc>
          <w:tcPr>
            <w:tcW w:w="950" w:type="pct"/>
            <w:tcBorders>
              <w:top w:val="outset" w:sz="6" w:space="0" w:color="414142"/>
              <w:left w:val="outset" w:sz="6" w:space="0" w:color="414142"/>
              <w:bottom w:val="outset" w:sz="6" w:space="0" w:color="414142"/>
              <w:right w:val="outset" w:sz="6" w:space="0" w:color="414142"/>
            </w:tcBorders>
            <w:vAlign w:val="center"/>
            <w:hideMark/>
          </w:tcPr>
          <w:p w14:paraId="71FBA444" w14:textId="77777777" w:rsidR="00B404A9" w:rsidRPr="00B404A9" w:rsidRDefault="00B404A9" w:rsidP="001908DA">
            <w:pPr>
              <w:spacing w:before="100" w:beforeAutospacing="1" w:after="0" w:line="293" w:lineRule="atLeast"/>
              <w:jc w:val="center"/>
              <w:rPr>
                <w:rFonts w:eastAsia="Times New Roman"/>
                <w:sz w:val="22"/>
                <w:szCs w:val="22"/>
                <w:lang w:eastAsia="lv-LV"/>
              </w:rPr>
            </w:pPr>
            <w:r w:rsidRPr="00B404A9">
              <w:rPr>
                <w:rFonts w:eastAsia="Times New Roman"/>
                <w:sz w:val="22"/>
                <w:szCs w:val="22"/>
                <w:lang w:eastAsia="lv-LV"/>
              </w:rPr>
              <w:t>apstiprināts likumā</w:t>
            </w:r>
          </w:p>
        </w:tc>
        <w:tc>
          <w:tcPr>
            <w:tcW w:w="750" w:type="pct"/>
            <w:tcBorders>
              <w:top w:val="outset" w:sz="6" w:space="0" w:color="414142"/>
              <w:left w:val="outset" w:sz="6" w:space="0" w:color="414142"/>
              <w:bottom w:val="outset" w:sz="6" w:space="0" w:color="414142"/>
              <w:right w:val="outset" w:sz="6" w:space="0" w:color="414142"/>
            </w:tcBorders>
            <w:vAlign w:val="center"/>
            <w:hideMark/>
          </w:tcPr>
          <w:p w14:paraId="5DD9C61A" w14:textId="77777777" w:rsidR="00B404A9" w:rsidRPr="00B404A9" w:rsidRDefault="00B404A9" w:rsidP="001908DA">
            <w:pPr>
              <w:spacing w:before="100" w:beforeAutospacing="1" w:after="0" w:line="293" w:lineRule="atLeast"/>
              <w:jc w:val="center"/>
              <w:rPr>
                <w:rFonts w:eastAsia="Times New Roman"/>
                <w:sz w:val="22"/>
                <w:szCs w:val="22"/>
                <w:lang w:eastAsia="lv-LV"/>
              </w:rPr>
            </w:pPr>
            <w:r w:rsidRPr="00B404A9">
              <w:rPr>
                <w:rFonts w:eastAsia="Times New Roman"/>
                <w:sz w:val="22"/>
                <w:szCs w:val="22"/>
                <w:lang w:eastAsia="lv-LV"/>
              </w:rPr>
              <w:t>faktiskā izpilde</w:t>
            </w:r>
          </w:p>
        </w:tc>
      </w:tr>
      <w:tr w:rsidR="00B404A9" w:rsidRPr="000A6DD6" w14:paraId="08A07B84" w14:textId="77777777" w:rsidTr="001908DA">
        <w:trPr>
          <w:trHeight w:val="420"/>
        </w:trPr>
        <w:tc>
          <w:tcPr>
            <w:tcW w:w="550" w:type="pct"/>
            <w:tcBorders>
              <w:top w:val="outset" w:sz="6" w:space="0" w:color="414142"/>
              <w:left w:val="outset" w:sz="6" w:space="0" w:color="414142"/>
              <w:bottom w:val="outset" w:sz="6" w:space="0" w:color="414142"/>
              <w:right w:val="outset" w:sz="6" w:space="0" w:color="414142"/>
            </w:tcBorders>
            <w:hideMark/>
          </w:tcPr>
          <w:p w14:paraId="21B0ED2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1.</w:t>
            </w:r>
          </w:p>
        </w:tc>
        <w:tc>
          <w:tcPr>
            <w:tcW w:w="1700" w:type="pct"/>
            <w:tcBorders>
              <w:top w:val="outset" w:sz="6" w:space="0" w:color="414142"/>
              <w:left w:val="outset" w:sz="6" w:space="0" w:color="414142"/>
              <w:bottom w:val="outset" w:sz="6" w:space="0" w:color="414142"/>
              <w:right w:val="outset" w:sz="6" w:space="0" w:color="414142"/>
            </w:tcBorders>
            <w:hideMark/>
          </w:tcPr>
          <w:p w14:paraId="1B86C145"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Finanšu resursi izdevumu segšanai (kopā)</w:t>
            </w:r>
          </w:p>
        </w:tc>
        <w:tc>
          <w:tcPr>
            <w:tcW w:w="1050" w:type="pct"/>
            <w:tcBorders>
              <w:top w:val="outset" w:sz="6" w:space="0" w:color="414142"/>
              <w:left w:val="outset" w:sz="6" w:space="0" w:color="414142"/>
              <w:bottom w:val="outset" w:sz="6" w:space="0" w:color="414142"/>
              <w:right w:val="outset" w:sz="6" w:space="0" w:color="414142"/>
            </w:tcBorders>
            <w:hideMark/>
          </w:tcPr>
          <w:p w14:paraId="1BB12E37" w14:textId="77777777" w:rsidR="00B404A9" w:rsidRPr="00B404A9" w:rsidRDefault="00B404A9" w:rsidP="001908DA">
            <w:pPr>
              <w:spacing w:before="195" w:after="0" w:line="240" w:lineRule="auto"/>
              <w:rPr>
                <w:rFonts w:eastAsia="Times New Roman"/>
                <w:sz w:val="22"/>
                <w:szCs w:val="22"/>
              </w:rPr>
            </w:pPr>
            <w:r w:rsidRPr="00B404A9">
              <w:rPr>
                <w:rFonts w:eastAsia="Times New Roman"/>
                <w:sz w:val="22"/>
                <w:szCs w:val="22"/>
                <w:lang w:eastAsia="lv-LV"/>
              </w:rPr>
              <w:t>  7340516</w:t>
            </w:r>
          </w:p>
        </w:tc>
        <w:tc>
          <w:tcPr>
            <w:tcW w:w="950" w:type="pct"/>
            <w:tcBorders>
              <w:top w:val="outset" w:sz="6" w:space="0" w:color="414142"/>
              <w:left w:val="outset" w:sz="6" w:space="0" w:color="414142"/>
              <w:bottom w:val="outset" w:sz="6" w:space="0" w:color="414142"/>
              <w:right w:val="outset" w:sz="6" w:space="0" w:color="414142"/>
            </w:tcBorders>
            <w:hideMark/>
          </w:tcPr>
          <w:p w14:paraId="7746A5A8"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4756259</w:t>
            </w:r>
          </w:p>
        </w:tc>
        <w:tc>
          <w:tcPr>
            <w:tcW w:w="750" w:type="pct"/>
            <w:tcBorders>
              <w:top w:val="outset" w:sz="6" w:space="0" w:color="414142"/>
              <w:left w:val="outset" w:sz="6" w:space="0" w:color="414142"/>
              <w:bottom w:val="outset" w:sz="6" w:space="0" w:color="414142"/>
              <w:right w:val="outset" w:sz="6" w:space="0" w:color="414142"/>
            </w:tcBorders>
            <w:hideMark/>
          </w:tcPr>
          <w:p w14:paraId="6C4E084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4449616</w:t>
            </w:r>
          </w:p>
        </w:tc>
      </w:tr>
      <w:tr w:rsidR="00B404A9" w:rsidRPr="000A6DD6" w14:paraId="674C0526"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0FAF23D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1.1.</w:t>
            </w:r>
          </w:p>
        </w:tc>
        <w:tc>
          <w:tcPr>
            <w:tcW w:w="1700" w:type="pct"/>
            <w:tcBorders>
              <w:top w:val="outset" w:sz="6" w:space="0" w:color="414142"/>
              <w:left w:val="outset" w:sz="6" w:space="0" w:color="414142"/>
              <w:bottom w:val="outset" w:sz="6" w:space="0" w:color="414142"/>
              <w:right w:val="outset" w:sz="6" w:space="0" w:color="414142"/>
            </w:tcBorders>
            <w:hideMark/>
          </w:tcPr>
          <w:p w14:paraId="4CFE9B03"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dotācijas</w:t>
            </w:r>
          </w:p>
        </w:tc>
        <w:tc>
          <w:tcPr>
            <w:tcW w:w="1050" w:type="pct"/>
            <w:tcBorders>
              <w:top w:val="outset" w:sz="6" w:space="0" w:color="414142"/>
              <w:left w:val="outset" w:sz="6" w:space="0" w:color="414142"/>
              <w:bottom w:val="outset" w:sz="6" w:space="0" w:color="414142"/>
              <w:right w:val="outset" w:sz="6" w:space="0" w:color="414142"/>
            </w:tcBorders>
            <w:hideMark/>
          </w:tcPr>
          <w:p w14:paraId="5E8DACDC" w14:textId="77777777" w:rsidR="00B404A9" w:rsidRPr="00B404A9" w:rsidRDefault="00B404A9" w:rsidP="001908DA">
            <w:pPr>
              <w:spacing w:before="195" w:after="0" w:line="240" w:lineRule="auto"/>
              <w:rPr>
                <w:rFonts w:eastAsia="Times New Roman"/>
                <w:sz w:val="22"/>
                <w:szCs w:val="22"/>
              </w:rPr>
            </w:pPr>
            <w:r w:rsidRPr="00B404A9">
              <w:rPr>
                <w:rFonts w:eastAsia="Times New Roman"/>
                <w:sz w:val="22"/>
                <w:szCs w:val="22"/>
                <w:lang w:eastAsia="lv-LV"/>
              </w:rPr>
              <w:t>  </w:t>
            </w:r>
            <w:r w:rsidRPr="00B404A9">
              <w:rPr>
                <w:rFonts w:eastAsia="Times New Roman"/>
                <w:sz w:val="22"/>
                <w:szCs w:val="22"/>
              </w:rPr>
              <w:t>6659891</w:t>
            </w:r>
          </w:p>
        </w:tc>
        <w:tc>
          <w:tcPr>
            <w:tcW w:w="950" w:type="pct"/>
            <w:tcBorders>
              <w:top w:val="outset" w:sz="6" w:space="0" w:color="414142"/>
              <w:left w:val="outset" w:sz="6" w:space="0" w:color="414142"/>
              <w:bottom w:val="outset" w:sz="6" w:space="0" w:color="414142"/>
              <w:right w:val="outset" w:sz="6" w:space="0" w:color="414142"/>
            </w:tcBorders>
            <w:hideMark/>
          </w:tcPr>
          <w:p w14:paraId="7C2D6DE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3448425</w:t>
            </w:r>
          </w:p>
        </w:tc>
        <w:tc>
          <w:tcPr>
            <w:tcW w:w="750" w:type="pct"/>
            <w:tcBorders>
              <w:top w:val="outset" w:sz="6" w:space="0" w:color="414142"/>
              <w:left w:val="outset" w:sz="6" w:space="0" w:color="414142"/>
              <w:bottom w:val="outset" w:sz="6" w:space="0" w:color="414142"/>
              <w:right w:val="outset" w:sz="6" w:space="0" w:color="414142"/>
            </w:tcBorders>
            <w:hideMark/>
          </w:tcPr>
          <w:p w14:paraId="75DE2C0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3609426</w:t>
            </w:r>
          </w:p>
        </w:tc>
      </w:tr>
      <w:tr w:rsidR="00B404A9" w:rsidRPr="000A6DD6" w14:paraId="7D184E63" w14:textId="77777777" w:rsidTr="001908DA">
        <w:trPr>
          <w:trHeight w:val="420"/>
        </w:trPr>
        <w:tc>
          <w:tcPr>
            <w:tcW w:w="550" w:type="pct"/>
            <w:tcBorders>
              <w:top w:val="outset" w:sz="6" w:space="0" w:color="414142"/>
              <w:left w:val="outset" w:sz="6" w:space="0" w:color="414142"/>
              <w:bottom w:val="outset" w:sz="6" w:space="0" w:color="414142"/>
              <w:right w:val="outset" w:sz="6" w:space="0" w:color="414142"/>
            </w:tcBorders>
            <w:hideMark/>
          </w:tcPr>
          <w:p w14:paraId="6A6E5F5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1.2.</w:t>
            </w:r>
          </w:p>
        </w:tc>
        <w:tc>
          <w:tcPr>
            <w:tcW w:w="1700" w:type="pct"/>
            <w:tcBorders>
              <w:top w:val="outset" w:sz="6" w:space="0" w:color="414142"/>
              <w:left w:val="outset" w:sz="6" w:space="0" w:color="414142"/>
              <w:bottom w:val="outset" w:sz="6" w:space="0" w:color="414142"/>
              <w:right w:val="outset" w:sz="6" w:space="0" w:color="414142"/>
            </w:tcBorders>
            <w:hideMark/>
          </w:tcPr>
          <w:p w14:paraId="274C72F6"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maksas pakalpojumi un citi pašu ieņēmumi</w:t>
            </w:r>
          </w:p>
        </w:tc>
        <w:tc>
          <w:tcPr>
            <w:tcW w:w="1050" w:type="pct"/>
            <w:tcBorders>
              <w:top w:val="outset" w:sz="6" w:space="0" w:color="414142"/>
              <w:left w:val="outset" w:sz="6" w:space="0" w:color="414142"/>
              <w:bottom w:val="outset" w:sz="6" w:space="0" w:color="414142"/>
              <w:right w:val="outset" w:sz="6" w:space="0" w:color="414142"/>
            </w:tcBorders>
            <w:hideMark/>
          </w:tcPr>
          <w:p w14:paraId="3AE2FF7D" w14:textId="77777777" w:rsidR="00B404A9" w:rsidRPr="00B404A9" w:rsidRDefault="00B404A9" w:rsidP="001908DA">
            <w:pPr>
              <w:spacing w:before="195" w:after="0" w:line="240" w:lineRule="auto"/>
              <w:rPr>
                <w:rFonts w:eastAsia="Times New Roman"/>
                <w:sz w:val="22"/>
                <w:szCs w:val="22"/>
              </w:rPr>
            </w:pPr>
            <w:r w:rsidRPr="00B404A9">
              <w:rPr>
                <w:rFonts w:eastAsia="Times New Roman"/>
                <w:sz w:val="22"/>
                <w:szCs w:val="22"/>
                <w:lang w:eastAsia="lv-LV"/>
              </w:rPr>
              <w:t>  </w:t>
            </w:r>
            <w:r w:rsidRPr="00B404A9">
              <w:rPr>
                <w:rFonts w:eastAsia="Times New Roman"/>
                <w:sz w:val="22"/>
                <w:szCs w:val="22"/>
              </w:rPr>
              <w:t>589586</w:t>
            </w:r>
          </w:p>
        </w:tc>
        <w:tc>
          <w:tcPr>
            <w:tcW w:w="950" w:type="pct"/>
            <w:tcBorders>
              <w:top w:val="outset" w:sz="6" w:space="0" w:color="414142"/>
              <w:left w:val="outset" w:sz="6" w:space="0" w:color="414142"/>
              <w:bottom w:val="outset" w:sz="6" w:space="0" w:color="414142"/>
              <w:right w:val="outset" w:sz="6" w:space="0" w:color="414142"/>
            </w:tcBorders>
            <w:hideMark/>
          </w:tcPr>
          <w:p w14:paraId="31703A20"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1208274</w:t>
            </w:r>
          </w:p>
        </w:tc>
        <w:tc>
          <w:tcPr>
            <w:tcW w:w="750" w:type="pct"/>
            <w:tcBorders>
              <w:top w:val="outset" w:sz="6" w:space="0" w:color="414142"/>
              <w:left w:val="outset" w:sz="6" w:space="0" w:color="414142"/>
              <w:bottom w:val="outset" w:sz="6" w:space="0" w:color="414142"/>
              <w:right w:val="outset" w:sz="6" w:space="0" w:color="414142"/>
            </w:tcBorders>
            <w:hideMark/>
          </w:tcPr>
          <w:p w14:paraId="39729DB0"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534016</w:t>
            </w:r>
          </w:p>
        </w:tc>
      </w:tr>
      <w:tr w:rsidR="00B404A9" w:rsidRPr="000A6DD6" w14:paraId="6B076CFD"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288429EC"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1.3.</w:t>
            </w:r>
          </w:p>
        </w:tc>
        <w:tc>
          <w:tcPr>
            <w:tcW w:w="1700" w:type="pct"/>
            <w:tcBorders>
              <w:top w:val="outset" w:sz="6" w:space="0" w:color="414142"/>
              <w:left w:val="outset" w:sz="6" w:space="0" w:color="414142"/>
              <w:bottom w:val="outset" w:sz="6" w:space="0" w:color="414142"/>
              <w:right w:val="outset" w:sz="6" w:space="0" w:color="414142"/>
            </w:tcBorders>
            <w:hideMark/>
          </w:tcPr>
          <w:p w14:paraId="7149033F"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ārvalstu finanšu palīdzība</w:t>
            </w:r>
          </w:p>
        </w:tc>
        <w:tc>
          <w:tcPr>
            <w:tcW w:w="1050" w:type="pct"/>
            <w:tcBorders>
              <w:top w:val="outset" w:sz="6" w:space="0" w:color="414142"/>
              <w:left w:val="outset" w:sz="6" w:space="0" w:color="414142"/>
              <w:bottom w:val="outset" w:sz="6" w:space="0" w:color="414142"/>
              <w:right w:val="outset" w:sz="6" w:space="0" w:color="414142"/>
            </w:tcBorders>
            <w:hideMark/>
          </w:tcPr>
          <w:p w14:paraId="190E70CA"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7400</w:t>
            </w:r>
          </w:p>
        </w:tc>
        <w:tc>
          <w:tcPr>
            <w:tcW w:w="950" w:type="pct"/>
            <w:tcBorders>
              <w:top w:val="outset" w:sz="6" w:space="0" w:color="414142"/>
              <w:left w:val="outset" w:sz="6" w:space="0" w:color="414142"/>
              <w:bottom w:val="outset" w:sz="6" w:space="0" w:color="414142"/>
              <w:right w:val="outset" w:sz="6" w:space="0" w:color="414142"/>
            </w:tcBorders>
            <w:hideMark/>
          </w:tcPr>
          <w:p w14:paraId="5A09B43F"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58333</w:t>
            </w:r>
          </w:p>
        </w:tc>
        <w:tc>
          <w:tcPr>
            <w:tcW w:w="750" w:type="pct"/>
            <w:tcBorders>
              <w:top w:val="outset" w:sz="6" w:space="0" w:color="414142"/>
              <w:left w:val="outset" w:sz="6" w:space="0" w:color="414142"/>
              <w:bottom w:val="outset" w:sz="6" w:space="0" w:color="414142"/>
              <w:right w:val="outset" w:sz="6" w:space="0" w:color="414142"/>
            </w:tcBorders>
            <w:hideMark/>
          </w:tcPr>
          <w:p w14:paraId="4154BDF0"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213534</w:t>
            </w:r>
          </w:p>
        </w:tc>
      </w:tr>
      <w:tr w:rsidR="00B404A9" w:rsidRPr="000A6DD6" w14:paraId="043EE801"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16ED06B8"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1.4.</w:t>
            </w:r>
          </w:p>
        </w:tc>
        <w:tc>
          <w:tcPr>
            <w:tcW w:w="1700" w:type="pct"/>
            <w:tcBorders>
              <w:top w:val="outset" w:sz="6" w:space="0" w:color="414142"/>
              <w:left w:val="outset" w:sz="6" w:space="0" w:color="414142"/>
              <w:bottom w:val="outset" w:sz="6" w:space="0" w:color="414142"/>
              <w:right w:val="outset" w:sz="6" w:space="0" w:color="414142"/>
            </w:tcBorders>
            <w:hideMark/>
          </w:tcPr>
          <w:p w14:paraId="1E278E66"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ziedojumi un dāvinājumi</w:t>
            </w:r>
          </w:p>
        </w:tc>
        <w:tc>
          <w:tcPr>
            <w:tcW w:w="1050" w:type="pct"/>
            <w:tcBorders>
              <w:top w:val="outset" w:sz="6" w:space="0" w:color="414142"/>
              <w:left w:val="outset" w:sz="6" w:space="0" w:color="414142"/>
              <w:bottom w:val="outset" w:sz="6" w:space="0" w:color="414142"/>
              <w:right w:val="outset" w:sz="6" w:space="0" w:color="414142"/>
            </w:tcBorders>
            <w:hideMark/>
          </w:tcPr>
          <w:p w14:paraId="6E8E9274"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950" w:type="pct"/>
            <w:tcBorders>
              <w:top w:val="outset" w:sz="6" w:space="0" w:color="414142"/>
              <w:left w:val="outset" w:sz="6" w:space="0" w:color="414142"/>
              <w:bottom w:val="outset" w:sz="6" w:space="0" w:color="414142"/>
              <w:right w:val="outset" w:sz="6" w:space="0" w:color="414142"/>
            </w:tcBorders>
            <w:hideMark/>
          </w:tcPr>
          <w:p w14:paraId="6E955D34"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750" w:type="pct"/>
            <w:tcBorders>
              <w:top w:val="outset" w:sz="6" w:space="0" w:color="414142"/>
              <w:left w:val="outset" w:sz="6" w:space="0" w:color="414142"/>
              <w:bottom w:val="outset" w:sz="6" w:space="0" w:color="414142"/>
              <w:right w:val="outset" w:sz="6" w:space="0" w:color="414142"/>
            </w:tcBorders>
            <w:hideMark/>
          </w:tcPr>
          <w:p w14:paraId="732597D6"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r>
      <w:tr w:rsidR="00B404A9" w:rsidRPr="000A6DD6" w14:paraId="354384AB"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7C571A31"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w:t>
            </w:r>
          </w:p>
        </w:tc>
        <w:tc>
          <w:tcPr>
            <w:tcW w:w="1700" w:type="pct"/>
            <w:tcBorders>
              <w:top w:val="outset" w:sz="6" w:space="0" w:color="414142"/>
              <w:left w:val="outset" w:sz="6" w:space="0" w:color="414142"/>
              <w:bottom w:val="outset" w:sz="6" w:space="0" w:color="414142"/>
              <w:right w:val="outset" w:sz="6" w:space="0" w:color="414142"/>
            </w:tcBorders>
            <w:hideMark/>
          </w:tcPr>
          <w:p w14:paraId="3494D3F8"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Izdevumi (kopā)</w:t>
            </w:r>
          </w:p>
        </w:tc>
        <w:tc>
          <w:tcPr>
            <w:tcW w:w="1050" w:type="pct"/>
            <w:tcBorders>
              <w:top w:val="outset" w:sz="6" w:space="0" w:color="414142"/>
              <w:left w:val="outset" w:sz="6" w:space="0" w:color="414142"/>
              <w:bottom w:val="outset" w:sz="6" w:space="0" w:color="414142"/>
              <w:right w:val="outset" w:sz="6" w:space="0" w:color="414142"/>
            </w:tcBorders>
            <w:hideMark/>
          </w:tcPr>
          <w:p w14:paraId="4C94A8D6" w14:textId="77777777" w:rsidR="00B404A9" w:rsidRPr="00B404A9" w:rsidRDefault="00B404A9" w:rsidP="001908DA">
            <w:pPr>
              <w:spacing w:before="195" w:after="0" w:line="240" w:lineRule="auto"/>
              <w:rPr>
                <w:rFonts w:eastAsia="Times New Roman"/>
                <w:sz w:val="22"/>
                <w:szCs w:val="22"/>
              </w:rPr>
            </w:pPr>
            <w:r w:rsidRPr="00B404A9">
              <w:rPr>
                <w:rFonts w:eastAsia="Times New Roman"/>
                <w:sz w:val="22"/>
                <w:szCs w:val="22"/>
                <w:lang w:eastAsia="lv-LV"/>
              </w:rPr>
              <w:t> 7395926</w:t>
            </w:r>
          </w:p>
        </w:tc>
        <w:tc>
          <w:tcPr>
            <w:tcW w:w="950" w:type="pct"/>
            <w:tcBorders>
              <w:top w:val="outset" w:sz="6" w:space="0" w:color="414142"/>
              <w:left w:val="outset" w:sz="6" w:space="0" w:color="414142"/>
              <w:bottom w:val="outset" w:sz="6" w:space="0" w:color="414142"/>
              <w:right w:val="outset" w:sz="6" w:space="0" w:color="414142"/>
            </w:tcBorders>
            <w:hideMark/>
          </w:tcPr>
          <w:p w14:paraId="7E1DE81D"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4756259</w:t>
            </w:r>
          </w:p>
        </w:tc>
        <w:tc>
          <w:tcPr>
            <w:tcW w:w="750" w:type="pct"/>
            <w:tcBorders>
              <w:top w:val="outset" w:sz="6" w:space="0" w:color="414142"/>
              <w:left w:val="outset" w:sz="6" w:space="0" w:color="414142"/>
              <w:bottom w:val="outset" w:sz="6" w:space="0" w:color="414142"/>
              <w:right w:val="outset" w:sz="6" w:space="0" w:color="414142"/>
            </w:tcBorders>
            <w:hideMark/>
          </w:tcPr>
          <w:p w14:paraId="5C5EA096"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4329687</w:t>
            </w:r>
          </w:p>
        </w:tc>
      </w:tr>
      <w:tr w:rsidR="00B404A9" w:rsidRPr="000A6DD6" w14:paraId="2D0F666C"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7A45565B"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2.1.</w:t>
            </w:r>
          </w:p>
        </w:tc>
        <w:tc>
          <w:tcPr>
            <w:tcW w:w="1700" w:type="pct"/>
            <w:tcBorders>
              <w:top w:val="outset" w:sz="6" w:space="0" w:color="414142"/>
              <w:left w:val="outset" w:sz="6" w:space="0" w:color="414142"/>
              <w:bottom w:val="outset" w:sz="6" w:space="0" w:color="414142"/>
              <w:right w:val="outset" w:sz="6" w:space="0" w:color="414142"/>
            </w:tcBorders>
            <w:hideMark/>
          </w:tcPr>
          <w:p w14:paraId="510ED0C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uzturēšanas izdevumi (kopā)</w:t>
            </w:r>
          </w:p>
        </w:tc>
        <w:tc>
          <w:tcPr>
            <w:tcW w:w="1050" w:type="pct"/>
            <w:tcBorders>
              <w:top w:val="outset" w:sz="6" w:space="0" w:color="414142"/>
              <w:left w:val="outset" w:sz="6" w:space="0" w:color="414142"/>
              <w:bottom w:val="outset" w:sz="6" w:space="0" w:color="414142"/>
              <w:right w:val="outset" w:sz="6" w:space="0" w:color="414142"/>
            </w:tcBorders>
            <w:hideMark/>
          </w:tcPr>
          <w:p w14:paraId="406C358A" w14:textId="77777777" w:rsidR="00B404A9" w:rsidRPr="00B404A9" w:rsidRDefault="00B404A9" w:rsidP="001908DA">
            <w:pPr>
              <w:spacing w:before="195" w:after="0" w:line="240" w:lineRule="auto"/>
              <w:rPr>
                <w:rFonts w:eastAsia="Times New Roman"/>
                <w:sz w:val="22"/>
                <w:szCs w:val="22"/>
              </w:rPr>
            </w:pPr>
            <w:r w:rsidRPr="00B404A9">
              <w:rPr>
                <w:rFonts w:eastAsia="Times New Roman"/>
                <w:sz w:val="22"/>
                <w:szCs w:val="22"/>
                <w:lang w:eastAsia="lv-LV"/>
              </w:rPr>
              <w:t>  </w:t>
            </w:r>
            <w:r w:rsidRPr="00B404A9">
              <w:rPr>
                <w:rFonts w:eastAsia="Times New Roman"/>
                <w:sz w:val="22"/>
                <w:szCs w:val="22"/>
              </w:rPr>
              <w:t>7378424</w:t>
            </w:r>
          </w:p>
        </w:tc>
        <w:tc>
          <w:tcPr>
            <w:tcW w:w="950" w:type="pct"/>
            <w:tcBorders>
              <w:top w:val="outset" w:sz="6" w:space="0" w:color="414142"/>
              <w:left w:val="outset" w:sz="6" w:space="0" w:color="414142"/>
              <w:bottom w:val="outset" w:sz="6" w:space="0" w:color="414142"/>
              <w:right w:val="outset" w:sz="6" w:space="0" w:color="414142"/>
            </w:tcBorders>
            <w:hideMark/>
          </w:tcPr>
          <w:p w14:paraId="124EC168"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4756259</w:t>
            </w:r>
          </w:p>
        </w:tc>
        <w:tc>
          <w:tcPr>
            <w:tcW w:w="750" w:type="pct"/>
            <w:tcBorders>
              <w:top w:val="outset" w:sz="6" w:space="0" w:color="414142"/>
              <w:left w:val="outset" w:sz="6" w:space="0" w:color="414142"/>
              <w:bottom w:val="outset" w:sz="6" w:space="0" w:color="414142"/>
              <w:right w:val="outset" w:sz="6" w:space="0" w:color="414142"/>
            </w:tcBorders>
            <w:hideMark/>
          </w:tcPr>
          <w:p w14:paraId="725E7730"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4323883</w:t>
            </w:r>
          </w:p>
        </w:tc>
      </w:tr>
      <w:tr w:rsidR="00B404A9" w:rsidRPr="000A6DD6" w14:paraId="54139771"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42D90BFC"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2.1.1.</w:t>
            </w:r>
          </w:p>
        </w:tc>
        <w:tc>
          <w:tcPr>
            <w:tcW w:w="1700" w:type="pct"/>
            <w:tcBorders>
              <w:top w:val="outset" w:sz="6" w:space="0" w:color="414142"/>
              <w:left w:val="outset" w:sz="6" w:space="0" w:color="414142"/>
              <w:bottom w:val="outset" w:sz="6" w:space="0" w:color="414142"/>
              <w:right w:val="outset" w:sz="6" w:space="0" w:color="414142"/>
            </w:tcBorders>
            <w:hideMark/>
          </w:tcPr>
          <w:p w14:paraId="1BAD98B8"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kārtējie izdevumi</w:t>
            </w:r>
          </w:p>
        </w:tc>
        <w:tc>
          <w:tcPr>
            <w:tcW w:w="1050" w:type="pct"/>
            <w:tcBorders>
              <w:top w:val="outset" w:sz="6" w:space="0" w:color="414142"/>
              <w:left w:val="outset" w:sz="6" w:space="0" w:color="414142"/>
              <w:bottom w:val="outset" w:sz="6" w:space="0" w:color="414142"/>
              <w:right w:val="outset" w:sz="6" w:space="0" w:color="414142"/>
            </w:tcBorders>
            <w:hideMark/>
          </w:tcPr>
          <w:p w14:paraId="6DC879F9"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2611677</w:t>
            </w:r>
          </w:p>
        </w:tc>
        <w:tc>
          <w:tcPr>
            <w:tcW w:w="950" w:type="pct"/>
            <w:tcBorders>
              <w:top w:val="outset" w:sz="6" w:space="0" w:color="414142"/>
              <w:left w:val="outset" w:sz="6" w:space="0" w:color="414142"/>
              <w:bottom w:val="outset" w:sz="6" w:space="0" w:color="414142"/>
              <w:right w:val="outset" w:sz="6" w:space="0" w:color="414142"/>
            </w:tcBorders>
            <w:hideMark/>
          </w:tcPr>
          <w:p w14:paraId="3EFC28F6"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3813959</w:t>
            </w:r>
          </w:p>
        </w:tc>
        <w:tc>
          <w:tcPr>
            <w:tcW w:w="750" w:type="pct"/>
            <w:tcBorders>
              <w:top w:val="outset" w:sz="6" w:space="0" w:color="414142"/>
              <w:left w:val="outset" w:sz="6" w:space="0" w:color="414142"/>
              <w:bottom w:val="outset" w:sz="6" w:space="0" w:color="414142"/>
              <w:right w:val="outset" w:sz="6" w:space="0" w:color="414142"/>
            </w:tcBorders>
            <w:hideMark/>
          </w:tcPr>
          <w:p w14:paraId="6ABC4799"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3565192</w:t>
            </w:r>
          </w:p>
        </w:tc>
      </w:tr>
      <w:tr w:rsidR="00B404A9" w:rsidRPr="000A6DD6" w14:paraId="24B0D771"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0EA5A23F"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2.1.2.</w:t>
            </w:r>
          </w:p>
        </w:tc>
        <w:tc>
          <w:tcPr>
            <w:tcW w:w="1700" w:type="pct"/>
            <w:tcBorders>
              <w:top w:val="outset" w:sz="6" w:space="0" w:color="414142"/>
              <w:left w:val="outset" w:sz="6" w:space="0" w:color="414142"/>
              <w:bottom w:val="outset" w:sz="6" w:space="0" w:color="414142"/>
              <w:right w:val="outset" w:sz="6" w:space="0" w:color="414142"/>
            </w:tcBorders>
            <w:hideMark/>
          </w:tcPr>
          <w:p w14:paraId="034DF659"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procentu izdevumi</w:t>
            </w:r>
          </w:p>
        </w:tc>
        <w:tc>
          <w:tcPr>
            <w:tcW w:w="1050" w:type="pct"/>
            <w:tcBorders>
              <w:top w:val="outset" w:sz="6" w:space="0" w:color="414142"/>
              <w:left w:val="outset" w:sz="6" w:space="0" w:color="414142"/>
              <w:bottom w:val="outset" w:sz="6" w:space="0" w:color="414142"/>
              <w:right w:val="outset" w:sz="6" w:space="0" w:color="414142"/>
            </w:tcBorders>
            <w:hideMark/>
          </w:tcPr>
          <w:p w14:paraId="60F0754B"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950" w:type="pct"/>
            <w:tcBorders>
              <w:top w:val="outset" w:sz="6" w:space="0" w:color="414142"/>
              <w:left w:val="outset" w:sz="6" w:space="0" w:color="414142"/>
              <w:bottom w:val="outset" w:sz="6" w:space="0" w:color="414142"/>
              <w:right w:val="outset" w:sz="6" w:space="0" w:color="414142"/>
            </w:tcBorders>
            <w:hideMark/>
          </w:tcPr>
          <w:p w14:paraId="03D0AA99"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750" w:type="pct"/>
            <w:tcBorders>
              <w:top w:val="outset" w:sz="6" w:space="0" w:color="414142"/>
              <w:left w:val="outset" w:sz="6" w:space="0" w:color="414142"/>
              <w:bottom w:val="outset" w:sz="6" w:space="0" w:color="414142"/>
              <w:right w:val="outset" w:sz="6" w:space="0" w:color="414142"/>
            </w:tcBorders>
            <w:hideMark/>
          </w:tcPr>
          <w:p w14:paraId="772D6CB8"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r>
      <w:tr w:rsidR="00B404A9" w:rsidRPr="000A6DD6" w14:paraId="2C0754A0"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2F45C29F"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2.1.3.</w:t>
            </w:r>
          </w:p>
        </w:tc>
        <w:tc>
          <w:tcPr>
            <w:tcW w:w="1700" w:type="pct"/>
            <w:tcBorders>
              <w:top w:val="outset" w:sz="6" w:space="0" w:color="414142"/>
              <w:left w:val="outset" w:sz="6" w:space="0" w:color="414142"/>
              <w:bottom w:val="outset" w:sz="6" w:space="0" w:color="414142"/>
              <w:right w:val="outset" w:sz="6" w:space="0" w:color="414142"/>
            </w:tcBorders>
            <w:hideMark/>
          </w:tcPr>
          <w:p w14:paraId="22482CEC"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subsīdijas, dotācijas un sociālie pabalsti</w:t>
            </w:r>
          </w:p>
        </w:tc>
        <w:tc>
          <w:tcPr>
            <w:tcW w:w="1050" w:type="pct"/>
            <w:tcBorders>
              <w:top w:val="outset" w:sz="6" w:space="0" w:color="414142"/>
              <w:left w:val="outset" w:sz="6" w:space="0" w:color="414142"/>
              <w:bottom w:val="outset" w:sz="6" w:space="0" w:color="414142"/>
              <w:right w:val="outset" w:sz="6" w:space="0" w:color="414142"/>
            </w:tcBorders>
            <w:hideMark/>
          </w:tcPr>
          <w:p w14:paraId="45F0276F"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950" w:type="pct"/>
            <w:tcBorders>
              <w:top w:val="outset" w:sz="6" w:space="0" w:color="414142"/>
              <w:left w:val="outset" w:sz="6" w:space="0" w:color="414142"/>
              <w:bottom w:val="outset" w:sz="6" w:space="0" w:color="414142"/>
              <w:right w:val="outset" w:sz="6" w:space="0" w:color="414142"/>
            </w:tcBorders>
            <w:hideMark/>
          </w:tcPr>
          <w:p w14:paraId="2925B50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20000</w:t>
            </w:r>
          </w:p>
        </w:tc>
        <w:tc>
          <w:tcPr>
            <w:tcW w:w="750" w:type="pct"/>
            <w:tcBorders>
              <w:top w:val="outset" w:sz="6" w:space="0" w:color="414142"/>
              <w:left w:val="outset" w:sz="6" w:space="0" w:color="414142"/>
              <w:bottom w:val="outset" w:sz="6" w:space="0" w:color="414142"/>
              <w:right w:val="outset" w:sz="6" w:space="0" w:color="414142"/>
            </w:tcBorders>
            <w:hideMark/>
          </w:tcPr>
          <w:p w14:paraId="269E9002"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71219</w:t>
            </w:r>
          </w:p>
        </w:tc>
      </w:tr>
      <w:tr w:rsidR="00B404A9" w:rsidRPr="000A6DD6" w14:paraId="6280666F"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304644EF"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2.1.4.</w:t>
            </w:r>
          </w:p>
        </w:tc>
        <w:tc>
          <w:tcPr>
            <w:tcW w:w="1700" w:type="pct"/>
            <w:tcBorders>
              <w:top w:val="outset" w:sz="6" w:space="0" w:color="414142"/>
              <w:left w:val="outset" w:sz="6" w:space="0" w:color="414142"/>
              <w:bottom w:val="outset" w:sz="6" w:space="0" w:color="414142"/>
              <w:right w:val="outset" w:sz="6" w:space="0" w:color="414142"/>
            </w:tcBorders>
            <w:hideMark/>
          </w:tcPr>
          <w:p w14:paraId="12CF5141"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kārtējie maksājumi Eiropas Kopienas budžetā un starptautiskā sadarbība</w:t>
            </w:r>
          </w:p>
        </w:tc>
        <w:tc>
          <w:tcPr>
            <w:tcW w:w="1050" w:type="pct"/>
            <w:tcBorders>
              <w:top w:val="outset" w:sz="6" w:space="0" w:color="414142"/>
              <w:left w:val="outset" w:sz="6" w:space="0" w:color="414142"/>
              <w:bottom w:val="outset" w:sz="6" w:space="0" w:color="414142"/>
              <w:right w:val="outset" w:sz="6" w:space="0" w:color="414142"/>
            </w:tcBorders>
            <w:hideMark/>
          </w:tcPr>
          <w:p w14:paraId="366CE894"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950" w:type="pct"/>
            <w:tcBorders>
              <w:top w:val="outset" w:sz="6" w:space="0" w:color="414142"/>
              <w:left w:val="outset" w:sz="6" w:space="0" w:color="414142"/>
              <w:bottom w:val="outset" w:sz="6" w:space="0" w:color="414142"/>
              <w:right w:val="outset" w:sz="6" w:space="0" w:color="414142"/>
            </w:tcBorders>
            <w:hideMark/>
          </w:tcPr>
          <w:p w14:paraId="0B2357ED"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750" w:type="pct"/>
            <w:tcBorders>
              <w:top w:val="outset" w:sz="6" w:space="0" w:color="414142"/>
              <w:left w:val="outset" w:sz="6" w:space="0" w:color="414142"/>
              <w:bottom w:val="outset" w:sz="6" w:space="0" w:color="414142"/>
              <w:right w:val="outset" w:sz="6" w:space="0" w:color="414142"/>
            </w:tcBorders>
            <w:hideMark/>
          </w:tcPr>
          <w:p w14:paraId="65F0D0A0"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r>
      <w:tr w:rsidR="00B404A9" w:rsidRPr="000A6DD6" w14:paraId="4333A09C"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72E6A822"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2.1.5.</w:t>
            </w:r>
          </w:p>
        </w:tc>
        <w:tc>
          <w:tcPr>
            <w:tcW w:w="1700" w:type="pct"/>
            <w:tcBorders>
              <w:top w:val="outset" w:sz="6" w:space="0" w:color="414142"/>
              <w:left w:val="outset" w:sz="6" w:space="0" w:color="414142"/>
              <w:bottom w:val="outset" w:sz="6" w:space="0" w:color="414142"/>
              <w:right w:val="outset" w:sz="6" w:space="0" w:color="414142"/>
            </w:tcBorders>
            <w:hideMark/>
          </w:tcPr>
          <w:p w14:paraId="15CD0B34"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uzturēšanas izdevumu transferti</w:t>
            </w:r>
          </w:p>
        </w:tc>
        <w:tc>
          <w:tcPr>
            <w:tcW w:w="1050" w:type="pct"/>
            <w:tcBorders>
              <w:top w:val="outset" w:sz="6" w:space="0" w:color="414142"/>
              <w:left w:val="outset" w:sz="6" w:space="0" w:color="414142"/>
              <w:bottom w:val="outset" w:sz="6" w:space="0" w:color="414142"/>
              <w:right w:val="outset" w:sz="6" w:space="0" w:color="414142"/>
            </w:tcBorders>
            <w:hideMark/>
          </w:tcPr>
          <w:p w14:paraId="76337E43"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4766747</w:t>
            </w:r>
          </w:p>
        </w:tc>
        <w:tc>
          <w:tcPr>
            <w:tcW w:w="950" w:type="pct"/>
            <w:tcBorders>
              <w:top w:val="outset" w:sz="6" w:space="0" w:color="414142"/>
              <w:left w:val="outset" w:sz="6" w:space="0" w:color="414142"/>
              <w:bottom w:val="outset" w:sz="6" w:space="0" w:color="414142"/>
              <w:right w:val="outset" w:sz="6" w:space="0" w:color="414142"/>
            </w:tcBorders>
            <w:hideMark/>
          </w:tcPr>
          <w:p w14:paraId="307FCF45"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922300</w:t>
            </w:r>
          </w:p>
        </w:tc>
        <w:tc>
          <w:tcPr>
            <w:tcW w:w="750" w:type="pct"/>
            <w:tcBorders>
              <w:top w:val="outset" w:sz="6" w:space="0" w:color="414142"/>
              <w:left w:val="outset" w:sz="6" w:space="0" w:color="414142"/>
              <w:bottom w:val="outset" w:sz="6" w:space="0" w:color="414142"/>
              <w:right w:val="outset" w:sz="6" w:space="0" w:color="414142"/>
            </w:tcBorders>
            <w:hideMark/>
          </w:tcPr>
          <w:p w14:paraId="323F5884"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687472</w:t>
            </w:r>
          </w:p>
        </w:tc>
      </w:tr>
      <w:tr w:rsidR="00B404A9" w:rsidRPr="000A6DD6" w14:paraId="13A94B21" w14:textId="77777777" w:rsidTr="001908DA">
        <w:trPr>
          <w:trHeight w:val="210"/>
        </w:trPr>
        <w:tc>
          <w:tcPr>
            <w:tcW w:w="550" w:type="pct"/>
            <w:tcBorders>
              <w:top w:val="outset" w:sz="6" w:space="0" w:color="414142"/>
              <w:left w:val="outset" w:sz="6" w:space="0" w:color="414142"/>
              <w:bottom w:val="outset" w:sz="6" w:space="0" w:color="414142"/>
              <w:right w:val="outset" w:sz="6" w:space="0" w:color="414142"/>
            </w:tcBorders>
            <w:hideMark/>
          </w:tcPr>
          <w:p w14:paraId="2EA566A7"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2.2.</w:t>
            </w:r>
          </w:p>
        </w:tc>
        <w:tc>
          <w:tcPr>
            <w:tcW w:w="1700" w:type="pct"/>
            <w:tcBorders>
              <w:top w:val="outset" w:sz="6" w:space="0" w:color="414142"/>
              <w:left w:val="outset" w:sz="6" w:space="0" w:color="414142"/>
              <w:bottom w:val="outset" w:sz="6" w:space="0" w:color="414142"/>
              <w:right w:val="outset" w:sz="6" w:space="0" w:color="414142"/>
            </w:tcBorders>
            <w:hideMark/>
          </w:tcPr>
          <w:p w14:paraId="1A5FD050"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izdevumi kapitālieguldījumiem</w:t>
            </w:r>
          </w:p>
        </w:tc>
        <w:tc>
          <w:tcPr>
            <w:tcW w:w="1050" w:type="pct"/>
            <w:tcBorders>
              <w:top w:val="outset" w:sz="6" w:space="0" w:color="414142"/>
              <w:left w:val="outset" w:sz="6" w:space="0" w:color="414142"/>
              <w:bottom w:val="outset" w:sz="6" w:space="0" w:color="414142"/>
              <w:right w:val="outset" w:sz="6" w:space="0" w:color="414142"/>
            </w:tcBorders>
            <w:hideMark/>
          </w:tcPr>
          <w:p w14:paraId="68C75704" w14:textId="77777777" w:rsidR="00B404A9" w:rsidRPr="00B404A9" w:rsidRDefault="00B404A9" w:rsidP="001908DA">
            <w:pPr>
              <w:spacing w:before="195" w:after="0" w:line="240" w:lineRule="auto"/>
              <w:rPr>
                <w:rFonts w:eastAsia="Times New Roman"/>
                <w:sz w:val="22"/>
                <w:szCs w:val="22"/>
              </w:rPr>
            </w:pPr>
            <w:r w:rsidRPr="00B404A9">
              <w:rPr>
                <w:rFonts w:eastAsia="Times New Roman"/>
                <w:sz w:val="22"/>
                <w:szCs w:val="22"/>
                <w:lang w:eastAsia="lv-LV"/>
              </w:rPr>
              <w:t>  </w:t>
            </w:r>
            <w:r w:rsidRPr="00B404A9">
              <w:rPr>
                <w:rFonts w:eastAsia="Times New Roman"/>
                <w:sz w:val="22"/>
                <w:szCs w:val="22"/>
              </w:rPr>
              <w:t>17500</w:t>
            </w:r>
          </w:p>
        </w:tc>
        <w:tc>
          <w:tcPr>
            <w:tcW w:w="950" w:type="pct"/>
            <w:tcBorders>
              <w:top w:val="outset" w:sz="6" w:space="0" w:color="414142"/>
              <w:left w:val="outset" w:sz="6" w:space="0" w:color="414142"/>
              <w:bottom w:val="outset" w:sz="6" w:space="0" w:color="414142"/>
              <w:right w:val="outset" w:sz="6" w:space="0" w:color="414142"/>
            </w:tcBorders>
            <w:hideMark/>
          </w:tcPr>
          <w:p w14:paraId="42621902"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0</w:t>
            </w:r>
          </w:p>
        </w:tc>
        <w:tc>
          <w:tcPr>
            <w:tcW w:w="750" w:type="pct"/>
            <w:tcBorders>
              <w:top w:val="outset" w:sz="6" w:space="0" w:color="414142"/>
              <w:left w:val="outset" w:sz="6" w:space="0" w:color="414142"/>
              <w:bottom w:val="outset" w:sz="6" w:space="0" w:color="414142"/>
              <w:right w:val="outset" w:sz="6" w:space="0" w:color="414142"/>
            </w:tcBorders>
            <w:hideMark/>
          </w:tcPr>
          <w:p w14:paraId="4866326D" w14:textId="77777777" w:rsidR="00B404A9" w:rsidRPr="00B404A9" w:rsidRDefault="00B404A9" w:rsidP="001908DA">
            <w:pPr>
              <w:spacing w:before="195" w:after="0" w:line="240" w:lineRule="auto"/>
              <w:rPr>
                <w:rFonts w:eastAsia="Times New Roman"/>
                <w:sz w:val="22"/>
                <w:szCs w:val="22"/>
                <w:lang w:eastAsia="lv-LV"/>
              </w:rPr>
            </w:pPr>
            <w:r w:rsidRPr="00B404A9">
              <w:rPr>
                <w:rFonts w:eastAsia="Times New Roman"/>
                <w:sz w:val="22"/>
                <w:szCs w:val="22"/>
                <w:lang w:eastAsia="lv-LV"/>
              </w:rPr>
              <w:t>  5804</w:t>
            </w:r>
          </w:p>
        </w:tc>
      </w:tr>
    </w:tbl>
    <w:p w14:paraId="1EFF9E27" w14:textId="77777777" w:rsidR="00CF0D50" w:rsidRDefault="00CF0D50" w:rsidP="00CF0D50">
      <w:pPr>
        <w:pStyle w:val="BodyText0"/>
      </w:pPr>
    </w:p>
    <w:p w14:paraId="160F916A" w14:textId="15052738" w:rsidR="00CF0D50" w:rsidRDefault="00CF0D50" w:rsidP="00CF0D50">
      <w:pPr>
        <w:pStyle w:val="BodyText0"/>
      </w:pPr>
      <w:r w:rsidRPr="005760F9">
        <w:t>Kvalitātes dienesta budžetu veido arī finansējums ESF projektu īstenošanai jeb programma 63.08.00.”Eiropas Sociālā fonda (ESF) projekti”</w:t>
      </w:r>
      <w:r>
        <w:t xml:space="preserve">. </w:t>
      </w:r>
      <w:r w:rsidRPr="008140C8">
        <w:t>Šīs programmas ietvaros kvalitātes dienests 2023.</w:t>
      </w:r>
      <w:r>
        <w:t xml:space="preserve"> </w:t>
      </w:r>
      <w:r w:rsidRPr="008140C8">
        <w:t xml:space="preserve">gadā pabeidza projektu SAM 8.3.4 "Samazināt priekšlaicīgu mācību pārtraukšanu, īstenojot preventīvus un intervences pasākumus" jeb </w:t>
      </w:r>
      <w:r w:rsidR="00122829">
        <w:t>PuMPuRS</w:t>
      </w:r>
      <w:r w:rsidRPr="008140C8">
        <w:t xml:space="preserve"> kā arī bija sadarbības partneris projektam SAM 8.3.6.2 "Izglītības kvalitātes monitoringa sistēmas izveide" un projektam SAM 7.1.1. “Atbalsts bezdarbnieku izglītībai”. </w:t>
      </w:r>
      <w:r>
        <w:t>Arī š</w:t>
      </w:r>
      <w:r w:rsidRPr="008140C8">
        <w:t xml:space="preserve">o projektu posmi šīs </w:t>
      </w:r>
      <w:r>
        <w:t xml:space="preserve">budžeta </w:t>
      </w:r>
      <w:r w:rsidRPr="008140C8">
        <w:t>programmas ietvaros tika pabeigti 2023.</w:t>
      </w:r>
      <w:r>
        <w:t xml:space="preserve"> </w:t>
      </w:r>
      <w:r w:rsidRPr="008140C8">
        <w:t>gadā</w:t>
      </w:r>
      <w:r>
        <w:t xml:space="preserve">. </w:t>
      </w:r>
    </w:p>
    <w:p w14:paraId="6E4A55B7" w14:textId="78ECCE36" w:rsidR="00CF0D50" w:rsidRDefault="00CF0D50" w:rsidP="00CF0D50">
      <w:pPr>
        <w:pStyle w:val="BodyText0"/>
      </w:pPr>
      <w:r w:rsidRPr="00A16B21">
        <w:t>Kvalitātes dienesta budžetu veido arī projekt</w:t>
      </w:r>
      <w:r w:rsidR="00122829">
        <w:t>s</w:t>
      </w:r>
      <w:r w:rsidRPr="00A16B21">
        <w:t xml:space="preserve"> </w:t>
      </w:r>
      <w:proofErr w:type="spellStart"/>
      <w:r w:rsidRPr="00A16B21">
        <w:t>Erasmus</w:t>
      </w:r>
      <w:proofErr w:type="spellEnd"/>
      <w:r w:rsidRPr="00A16B21">
        <w:t xml:space="preserve"> + programmas ietvaros, kas tiek īstenots no 70.11.00 budžeta apakšprogrammas “Dalība Eiropas Savienības izglītības sadarbības projektos”.</w:t>
      </w:r>
      <w:r>
        <w:t xml:space="preserve"> 2023.gadā turpin</w:t>
      </w:r>
      <w:r w:rsidR="005C29D4">
        <w:t>ot</w:t>
      </w:r>
      <w:r>
        <w:t xml:space="preserve"> </w:t>
      </w:r>
      <w:r>
        <w:lastRenderedPageBreak/>
        <w:t>sadarbīb</w:t>
      </w:r>
      <w:r w:rsidR="005C29D4">
        <w:t>u</w:t>
      </w:r>
      <w:r>
        <w:t xml:space="preserve"> ar </w:t>
      </w:r>
      <w:r w:rsidR="005C29D4">
        <w:t>Viļņas</w:t>
      </w:r>
      <w:r>
        <w:t xml:space="preserve"> tehnoloģiju un inženierzinātņu mācību centru (</w:t>
      </w:r>
      <w:proofErr w:type="spellStart"/>
      <w:r>
        <w:t>Vilniaus</w:t>
      </w:r>
      <w:proofErr w:type="spellEnd"/>
      <w:r>
        <w:t xml:space="preserve"> </w:t>
      </w:r>
      <w:proofErr w:type="spellStart"/>
      <w:r>
        <w:t>technologiju</w:t>
      </w:r>
      <w:proofErr w:type="spellEnd"/>
      <w:r>
        <w:t xml:space="preserve"> ir </w:t>
      </w:r>
      <w:proofErr w:type="spellStart"/>
      <w:r>
        <w:t>inžinerijos</w:t>
      </w:r>
      <w:proofErr w:type="spellEnd"/>
      <w:r>
        <w:t xml:space="preserve"> </w:t>
      </w:r>
      <w:proofErr w:type="spellStart"/>
      <w:r>
        <w:t>mokymo</w:t>
      </w:r>
      <w:proofErr w:type="spellEnd"/>
      <w:r>
        <w:t xml:space="preserve"> </w:t>
      </w:r>
      <w:proofErr w:type="spellStart"/>
      <w:r>
        <w:t>centras</w:t>
      </w:r>
      <w:proofErr w:type="spellEnd"/>
      <w:r>
        <w:t xml:space="preserve"> (TECHIN))</w:t>
      </w:r>
      <w:r w:rsidR="005C29D4">
        <w:t xml:space="preserve">, saņemts finansējums </w:t>
      </w:r>
      <w:r>
        <w:t xml:space="preserve">7 400 EUR. Noslēdzās </w:t>
      </w:r>
      <w:proofErr w:type="spellStart"/>
      <w:r>
        <w:t>Erasmus</w:t>
      </w:r>
      <w:proofErr w:type="spellEnd"/>
      <w:r>
        <w:t xml:space="preserve">+ 2021. gadā uzsāktais projekta posms un tika saņemts ārvalstu finanšu palīdzības noslēguma maksājums 24 947,10 EUR apmērā, </w:t>
      </w:r>
      <w:r w:rsidR="0059694C">
        <w:t>kā arī</w:t>
      </w:r>
      <w:r>
        <w:t xml:space="preserve"> tika uzsākts jaunais projekta posms, kas turpināsies līdz 2026. gada augustam, un tā aktivitāšu īstenošanai saņemts ārvalstu finansējums 181 186,40 EUR.</w:t>
      </w:r>
    </w:p>
    <w:p w14:paraId="4076C9F2" w14:textId="73847685" w:rsidR="00CF0D50" w:rsidRDefault="00CF0D50" w:rsidP="00CF0D50">
      <w:pPr>
        <w:pStyle w:val="BodyText0"/>
      </w:pPr>
      <w:r w:rsidRPr="00EF6B3E">
        <w:t xml:space="preserve">Projektam SAM 7.1.1. “Atbalsts bezdarbnieku izglītībai” 2023. gada oktobrī tika uzsākts jauns posms, mainoties arī finansēšanas programmai. Projekts SAM 7.1.1. “Atbalsts bezdarbnieku izglītībai” un </w:t>
      </w:r>
      <w:r w:rsidR="00F35932" w:rsidRPr="00EF6B3E">
        <w:t xml:space="preserve">Atveseļošanas un noturības mehānisma projekta „Prasmju pilnveide pieaugušajiem” Nr.3.1.2.5.i.0/1/23/I/CFLA/001 īstenošana </w:t>
      </w:r>
      <w:r w:rsidRPr="00EF6B3E">
        <w:t>finansēt</w:t>
      </w:r>
      <w:r w:rsidR="00F35932" w:rsidRPr="00EF6B3E">
        <w:t>a</w:t>
      </w:r>
      <w:r w:rsidRPr="00EF6B3E">
        <w:t xml:space="preserve"> no programmas “Atveseļošanās un noturības mehānisma (ANM) projektu un pasākumu īstenošana” 74.06.00.</w:t>
      </w:r>
    </w:p>
    <w:p w14:paraId="2CA46CB4" w14:textId="77777777" w:rsidR="00087872" w:rsidRDefault="00256B13">
      <w:pPr>
        <w:pStyle w:val="Virsraksts21"/>
      </w:pPr>
      <w:bookmarkStart w:id="21" w:name="_Toc456012534"/>
      <w:bookmarkStart w:id="22" w:name="_Toc456012647"/>
      <w:bookmarkStart w:id="23" w:name="_Toc172207883"/>
      <w:r>
        <w:t xml:space="preserve">2.2. </w:t>
      </w:r>
      <w:bookmarkEnd w:id="21"/>
      <w:bookmarkEnd w:id="22"/>
      <w:r>
        <w:t>Darbības stratēģijā sasniedzamo rezultātu izpildes analīze</w:t>
      </w:r>
      <w:bookmarkEnd w:id="23"/>
    </w:p>
    <w:p w14:paraId="014D00EB" w14:textId="6B07BB4D" w:rsidR="00087872" w:rsidRPr="00CF0D50" w:rsidRDefault="00256B13" w:rsidP="00CF0D50">
      <w:pPr>
        <w:pStyle w:val="BodyTextIndent2"/>
        <w:ind w:firstLine="0"/>
      </w:pPr>
      <w:r>
        <w:t>Kvalitātes dienesta apgūtā finansējuma ietvaros, apakšprogrammā 42.07.00 „Izglītības kvalitātes valsts dienesta darbības nodrošināšana”, atbilstoši plānotajiem pasākumiem un aktivitātēm ir sasniegti šādi galvenie rezultatīvie rādītāji (sk. 2. tabulu):</w:t>
      </w:r>
    </w:p>
    <w:p w14:paraId="0228F8DD" w14:textId="77777777" w:rsidR="00087872" w:rsidRDefault="00256B13">
      <w:pPr>
        <w:spacing w:after="0"/>
        <w:contextualSpacing/>
        <w:jc w:val="right"/>
      </w:pPr>
      <w:r>
        <w:rPr>
          <w:bCs/>
          <w:i/>
          <w:sz w:val="22"/>
          <w:szCs w:val="22"/>
          <w:lang w:eastAsia="lv-LV"/>
        </w:rPr>
        <w:t>2. tabula</w:t>
      </w:r>
    </w:p>
    <w:p w14:paraId="78DFE051" w14:textId="20B00476" w:rsidR="00087872" w:rsidRDefault="00256B13">
      <w:pPr>
        <w:jc w:val="center"/>
      </w:pPr>
      <w:r>
        <w:rPr>
          <w:bCs/>
          <w:i/>
          <w:sz w:val="22"/>
          <w:szCs w:val="22"/>
          <w:lang w:eastAsia="lv-LV"/>
        </w:rPr>
        <w:t>Izglītības kvalitātes valsts dienesta 20</w:t>
      </w:r>
      <w:bookmarkStart w:id="24" w:name="_Toc456012535"/>
      <w:bookmarkStart w:id="25" w:name="_Toc456012648"/>
      <w:r>
        <w:rPr>
          <w:bCs/>
          <w:i/>
          <w:sz w:val="22"/>
          <w:szCs w:val="22"/>
          <w:lang w:eastAsia="lv-LV"/>
        </w:rPr>
        <w:t>2</w:t>
      </w:r>
      <w:r w:rsidR="0041458C">
        <w:rPr>
          <w:bCs/>
          <w:i/>
          <w:sz w:val="22"/>
          <w:szCs w:val="22"/>
          <w:lang w:eastAsia="lv-LV"/>
        </w:rPr>
        <w:t>3</w:t>
      </w:r>
      <w:r>
        <w:rPr>
          <w:bCs/>
          <w:i/>
          <w:sz w:val="22"/>
          <w:szCs w:val="22"/>
          <w:lang w:eastAsia="lv-LV"/>
        </w:rPr>
        <w:t xml:space="preserve">. gada rezultatīvie rādītāji </w:t>
      </w:r>
    </w:p>
    <w:tbl>
      <w:tblPr>
        <w:tblW w:w="9258" w:type="dxa"/>
        <w:tblInd w:w="93" w:type="dxa"/>
        <w:tblLook w:val="04A0" w:firstRow="1" w:lastRow="0" w:firstColumn="1" w:lastColumn="0" w:noHBand="0" w:noVBand="1"/>
      </w:tblPr>
      <w:tblGrid>
        <w:gridCol w:w="2960"/>
        <w:gridCol w:w="3220"/>
        <w:gridCol w:w="3078"/>
      </w:tblGrid>
      <w:tr w:rsidR="0041458C" w:rsidRPr="00D14840" w14:paraId="2B20F491" w14:textId="77777777" w:rsidTr="00CF0D50">
        <w:trPr>
          <w:trHeight w:val="540"/>
        </w:trPr>
        <w:tc>
          <w:tcPr>
            <w:tcW w:w="2960" w:type="dxa"/>
            <w:tcBorders>
              <w:top w:val="single" w:sz="4" w:space="0" w:color="auto"/>
              <w:left w:val="single" w:sz="4" w:space="0" w:color="auto"/>
              <w:bottom w:val="single" w:sz="4" w:space="0" w:color="auto"/>
              <w:right w:val="single" w:sz="4" w:space="0" w:color="auto"/>
            </w:tcBorders>
            <w:shd w:val="clear" w:color="auto" w:fill="auto"/>
            <w:hideMark/>
          </w:tcPr>
          <w:p w14:paraId="523BA1D3" w14:textId="77777777" w:rsidR="0041458C" w:rsidRPr="0041458C" w:rsidRDefault="0041458C" w:rsidP="0041458C">
            <w:pPr>
              <w:spacing w:after="0" w:line="240" w:lineRule="auto"/>
              <w:jc w:val="left"/>
              <w:rPr>
                <w:rFonts w:eastAsia="Times New Roman"/>
                <w:b/>
                <w:bCs/>
                <w:i/>
                <w:iCs/>
                <w:sz w:val="22"/>
                <w:szCs w:val="22"/>
                <w:lang w:eastAsia="lv-LV"/>
              </w:rPr>
            </w:pPr>
            <w:r w:rsidRPr="0041458C">
              <w:rPr>
                <w:rFonts w:eastAsia="Times New Roman"/>
                <w:b/>
                <w:bCs/>
                <w:i/>
                <w:iCs/>
                <w:sz w:val="22"/>
                <w:szCs w:val="22"/>
                <w:lang w:eastAsia="lv-LV"/>
              </w:rPr>
              <w:t>Darbības rezultāts</w:t>
            </w:r>
          </w:p>
        </w:tc>
        <w:tc>
          <w:tcPr>
            <w:tcW w:w="3220" w:type="dxa"/>
            <w:tcBorders>
              <w:top w:val="single" w:sz="4" w:space="0" w:color="auto"/>
              <w:left w:val="nil"/>
              <w:bottom w:val="single" w:sz="4" w:space="0" w:color="auto"/>
              <w:right w:val="single" w:sz="4" w:space="0" w:color="auto"/>
            </w:tcBorders>
            <w:shd w:val="clear" w:color="auto" w:fill="auto"/>
            <w:hideMark/>
          </w:tcPr>
          <w:p w14:paraId="54BBF02C" w14:textId="77777777" w:rsidR="0041458C" w:rsidRPr="0041458C" w:rsidRDefault="0041458C" w:rsidP="001908DA">
            <w:pPr>
              <w:spacing w:after="0" w:line="240" w:lineRule="auto"/>
              <w:rPr>
                <w:rFonts w:eastAsia="Times New Roman"/>
                <w:b/>
                <w:bCs/>
                <w:i/>
                <w:iCs/>
                <w:sz w:val="22"/>
                <w:szCs w:val="22"/>
                <w:lang w:eastAsia="lv-LV"/>
              </w:rPr>
            </w:pPr>
            <w:r w:rsidRPr="0041458C">
              <w:rPr>
                <w:rFonts w:eastAsia="Times New Roman"/>
                <w:b/>
                <w:bCs/>
                <w:i/>
                <w:iCs/>
                <w:sz w:val="22"/>
                <w:szCs w:val="22"/>
                <w:lang w:eastAsia="lv-LV"/>
              </w:rPr>
              <w:t>Rezultatīvais rādītājs</w:t>
            </w:r>
          </w:p>
        </w:tc>
        <w:tc>
          <w:tcPr>
            <w:tcW w:w="3078" w:type="dxa"/>
            <w:tcBorders>
              <w:top w:val="single" w:sz="4" w:space="0" w:color="auto"/>
              <w:left w:val="nil"/>
              <w:bottom w:val="single" w:sz="4" w:space="0" w:color="auto"/>
              <w:right w:val="single" w:sz="4" w:space="0" w:color="auto"/>
            </w:tcBorders>
            <w:shd w:val="clear" w:color="auto" w:fill="auto"/>
            <w:hideMark/>
          </w:tcPr>
          <w:p w14:paraId="48F99DA1" w14:textId="77777777" w:rsidR="0041458C" w:rsidRPr="0041458C" w:rsidRDefault="0041458C" w:rsidP="001908DA">
            <w:pPr>
              <w:spacing w:after="0" w:line="240" w:lineRule="auto"/>
              <w:rPr>
                <w:rFonts w:eastAsia="Times New Roman"/>
                <w:b/>
                <w:bCs/>
                <w:i/>
                <w:iCs/>
                <w:sz w:val="22"/>
                <w:szCs w:val="22"/>
                <w:lang w:eastAsia="lv-LV"/>
              </w:rPr>
            </w:pPr>
            <w:r w:rsidRPr="0041458C">
              <w:rPr>
                <w:rFonts w:eastAsia="Times New Roman"/>
                <w:b/>
                <w:bCs/>
                <w:i/>
                <w:iCs/>
                <w:sz w:val="22"/>
                <w:szCs w:val="22"/>
                <w:lang w:eastAsia="lv-LV"/>
              </w:rPr>
              <w:t>Rezultatīvā rādītāja pārskata perioda izpilde</w:t>
            </w:r>
          </w:p>
        </w:tc>
      </w:tr>
      <w:tr w:rsidR="0041458C" w:rsidRPr="00D14840" w14:paraId="79591695" w14:textId="77777777" w:rsidTr="00CF0D50">
        <w:trPr>
          <w:trHeight w:val="690"/>
        </w:trPr>
        <w:tc>
          <w:tcPr>
            <w:tcW w:w="2960" w:type="dxa"/>
            <w:vMerge w:val="restart"/>
            <w:tcBorders>
              <w:top w:val="nil"/>
              <w:left w:val="single" w:sz="4" w:space="0" w:color="auto"/>
              <w:right w:val="single" w:sz="4" w:space="0" w:color="auto"/>
            </w:tcBorders>
            <w:shd w:val="clear" w:color="auto" w:fill="auto"/>
            <w:hideMark/>
          </w:tcPr>
          <w:p w14:paraId="2A5338AB" w14:textId="144BF0DA" w:rsidR="0041458C" w:rsidRPr="0041458C" w:rsidRDefault="0041458C" w:rsidP="0041458C">
            <w:pPr>
              <w:spacing w:after="0" w:line="240" w:lineRule="auto"/>
              <w:jc w:val="left"/>
              <w:rPr>
                <w:rFonts w:eastAsia="Times New Roman"/>
                <w:b/>
                <w:bCs/>
                <w:sz w:val="22"/>
                <w:szCs w:val="22"/>
                <w:lang w:eastAsia="lv-LV"/>
              </w:rPr>
            </w:pPr>
            <w:r w:rsidRPr="0041458C">
              <w:rPr>
                <w:rFonts w:eastAsia="Times New Roman"/>
                <w:b/>
                <w:bCs/>
                <w:sz w:val="22"/>
                <w:szCs w:val="22"/>
                <w:lang w:eastAsia="lv-LV"/>
              </w:rPr>
              <w:t>Izglītības iestāžu, izglītības programmu īstenošanas kvalitātes nodrošināšana</w:t>
            </w:r>
          </w:p>
        </w:tc>
        <w:tc>
          <w:tcPr>
            <w:tcW w:w="3220" w:type="dxa"/>
            <w:tcBorders>
              <w:top w:val="nil"/>
              <w:left w:val="nil"/>
              <w:bottom w:val="single" w:sz="4" w:space="0" w:color="auto"/>
              <w:right w:val="single" w:sz="4" w:space="0" w:color="auto"/>
            </w:tcBorders>
            <w:shd w:val="clear" w:color="auto" w:fill="auto"/>
            <w:hideMark/>
          </w:tcPr>
          <w:p w14:paraId="55B1B15E" w14:textId="68C12A71"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Izglītības iestāžu reģistr</w:t>
            </w:r>
            <w:r w:rsidR="002B19A9">
              <w:rPr>
                <w:rFonts w:eastAsia="Times New Roman"/>
                <w:sz w:val="22"/>
                <w:szCs w:val="22"/>
                <w:lang w:eastAsia="lv-LV"/>
              </w:rPr>
              <w:t>s</w:t>
            </w:r>
          </w:p>
        </w:tc>
        <w:tc>
          <w:tcPr>
            <w:tcW w:w="3078" w:type="dxa"/>
            <w:tcBorders>
              <w:top w:val="nil"/>
              <w:left w:val="nil"/>
              <w:bottom w:val="single" w:sz="4" w:space="0" w:color="auto"/>
              <w:right w:val="single" w:sz="4" w:space="0" w:color="auto"/>
            </w:tcBorders>
            <w:shd w:val="clear" w:color="auto" w:fill="auto"/>
            <w:hideMark/>
          </w:tcPr>
          <w:p w14:paraId="1CEE344C" w14:textId="557BDD4A" w:rsidR="0041458C" w:rsidRPr="0041458C" w:rsidRDefault="0041458C" w:rsidP="00320A4F">
            <w:pPr>
              <w:spacing w:after="0" w:line="240" w:lineRule="auto"/>
              <w:jc w:val="left"/>
              <w:rPr>
                <w:rFonts w:eastAsia="Times New Roman"/>
                <w:sz w:val="22"/>
                <w:szCs w:val="22"/>
                <w:lang w:eastAsia="lv-LV"/>
              </w:rPr>
            </w:pPr>
            <w:r w:rsidRPr="0041458C">
              <w:rPr>
                <w:rFonts w:eastAsia="Times New Roman"/>
                <w:sz w:val="22"/>
                <w:szCs w:val="22"/>
                <w:lang w:eastAsia="lv-LV"/>
              </w:rPr>
              <w:t>Reģistrēts 169, likvidēts 243, grozīts 37</w:t>
            </w:r>
          </w:p>
        </w:tc>
      </w:tr>
      <w:tr w:rsidR="0041458C" w:rsidRPr="00D14840" w14:paraId="6B9A4FF8" w14:textId="77777777" w:rsidTr="00CF0D50">
        <w:trPr>
          <w:trHeight w:val="900"/>
        </w:trPr>
        <w:tc>
          <w:tcPr>
            <w:tcW w:w="2960" w:type="dxa"/>
            <w:vMerge/>
            <w:tcBorders>
              <w:left w:val="single" w:sz="4" w:space="0" w:color="auto"/>
              <w:right w:val="single" w:sz="4" w:space="0" w:color="auto"/>
            </w:tcBorders>
            <w:vAlign w:val="center"/>
            <w:hideMark/>
          </w:tcPr>
          <w:p w14:paraId="69C43D33" w14:textId="77777777" w:rsidR="0041458C" w:rsidRPr="0041458C" w:rsidRDefault="0041458C" w:rsidP="0041458C">
            <w:pPr>
              <w:spacing w:after="0" w:line="240" w:lineRule="auto"/>
              <w:jc w:val="left"/>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286CBD19"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Vispārējās izglītības un profesionālās izglītības programmu licencēšana</w:t>
            </w:r>
          </w:p>
        </w:tc>
        <w:tc>
          <w:tcPr>
            <w:tcW w:w="3078" w:type="dxa"/>
            <w:tcBorders>
              <w:top w:val="nil"/>
              <w:left w:val="nil"/>
              <w:bottom w:val="single" w:sz="4" w:space="0" w:color="auto"/>
              <w:right w:val="single" w:sz="4" w:space="0" w:color="auto"/>
            </w:tcBorders>
            <w:shd w:val="clear" w:color="auto" w:fill="auto"/>
            <w:hideMark/>
          </w:tcPr>
          <w:p w14:paraId="6E9F2D50"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439</w:t>
            </w:r>
          </w:p>
        </w:tc>
      </w:tr>
      <w:tr w:rsidR="0041458C" w:rsidRPr="00D14840" w14:paraId="21562750" w14:textId="77777777" w:rsidTr="00CF0D50">
        <w:trPr>
          <w:trHeight w:val="600"/>
        </w:trPr>
        <w:tc>
          <w:tcPr>
            <w:tcW w:w="2960" w:type="dxa"/>
            <w:vMerge/>
            <w:tcBorders>
              <w:left w:val="single" w:sz="4" w:space="0" w:color="auto"/>
              <w:bottom w:val="single" w:sz="8" w:space="0" w:color="auto"/>
              <w:right w:val="single" w:sz="4" w:space="0" w:color="auto"/>
            </w:tcBorders>
            <w:vAlign w:val="center"/>
            <w:hideMark/>
          </w:tcPr>
          <w:p w14:paraId="19FACB51" w14:textId="77777777" w:rsidR="0041458C" w:rsidRPr="0041458C" w:rsidRDefault="0041458C" w:rsidP="0041458C">
            <w:pPr>
              <w:spacing w:after="0" w:line="240" w:lineRule="auto"/>
              <w:jc w:val="left"/>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45569D65"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Izglītības kvalitātes novērtēšana (akreditācija)</w:t>
            </w:r>
          </w:p>
        </w:tc>
        <w:tc>
          <w:tcPr>
            <w:tcW w:w="3078" w:type="dxa"/>
            <w:tcBorders>
              <w:top w:val="nil"/>
              <w:left w:val="nil"/>
              <w:bottom w:val="single" w:sz="4" w:space="0" w:color="auto"/>
              <w:right w:val="single" w:sz="4" w:space="0" w:color="auto"/>
            </w:tcBorders>
            <w:shd w:val="clear" w:color="auto" w:fill="auto"/>
            <w:hideMark/>
          </w:tcPr>
          <w:p w14:paraId="26E103A9" w14:textId="2ED30FDE" w:rsidR="0041458C" w:rsidRPr="0041458C" w:rsidRDefault="00201743" w:rsidP="001908DA">
            <w:pPr>
              <w:spacing w:after="0" w:line="240" w:lineRule="auto"/>
              <w:jc w:val="center"/>
              <w:rPr>
                <w:rFonts w:eastAsia="Times New Roman"/>
                <w:sz w:val="22"/>
                <w:szCs w:val="22"/>
                <w:lang w:eastAsia="lv-LV"/>
              </w:rPr>
            </w:pPr>
            <w:r>
              <w:rPr>
                <w:rFonts w:eastAsia="Times New Roman"/>
                <w:sz w:val="22"/>
                <w:szCs w:val="22"/>
                <w:lang w:eastAsia="lv-LV"/>
              </w:rPr>
              <w:t>122</w:t>
            </w:r>
          </w:p>
        </w:tc>
      </w:tr>
      <w:tr w:rsidR="0041458C" w:rsidRPr="00D14840" w14:paraId="543176C0" w14:textId="77777777" w:rsidTr="00CF0D50">
        <w:trPr>
          <w:trHeight w:val="585"/>
        </w:trPr>
        <w:tc>
          <w:tcPr>
            <w:tcW w:w="2960" w:type="dxa"/>
            <w:vMerge w:val="restart"/>
            <w:tcBorders>
              <w:top w:val="single" w:sz="8" w:space="0" w:color="auto"/>
              <w:left w:val="single" w:sz="4" w:space="0" w:color="auto"/>
              <w:right w:val="single" w:sz="4" w:space="0" w:color="auto"/>
            </w:tcBorders>
            <w:shd w:val="clear" w:color="auto" w:fill="auto"/>
            <w:hideMark/>
          </w:tcPr>
          <w:p w14:paraId="012EF565" w14:textId="77777777" w:rsidR="0041458C" w:rsidRPr="0041458C" w:rsidRDefault="0041458C" w:rsidP="0041458C">
            <w:pPr>
              <w:spacing w:after="0" w:line="240" w:lineRule="auto"/>
              <w:jc w:val="left"/>
              <w:rPr>
                <w:rFonts w:eastAsia="Times New Roman"/>
                <w:b/>
                <w:bCs/>
                <w:sz w:val="22"/>
                <w:szCs w:val="22"/>
                <w:lang w:eastAsia="lv-LV"/>
              </w:rPr>
            </w:pPr>
            <w:r w:rsidRPr="0041458C">
              <w:rPr>
                <w:rFonts w:eastAsia="Times New Roman"/>
                <w:b/>
                <w:bCs/>
                <w:sz w:val="22"/>
                <w:szCs w:val="22"/>
                <w:lang w:eastAsia="lv-LV"/>
              </w:rPr>
              <w:t>Izglītības iestāžu vadītāju, pedagogu un citu personu izvērtēšana</w:t>
            </w:r>
          </w:p>
        </w:tc>
        <w:tc>
          <w:tcPr>
            <w:tcW w:w="3220" w:type="dxa"/>
            <w:tcBorders>
              <w:top w:val="nil"/>
              <w:left w:val="nil"/>
              <w:bottom w:val="single" w:sz="4" w:space="0" w:color="auto"/>
              <w:right w:val="single" w:sz="4" w:space="0" w:color="auto"/>
            </w:tcBorders>
            <w:shd w:val="clear" w:color="auto" w:fill="auto"/>
            <w:hideMark/>
          </w:tcPr>
          <w:p w14:paraId="0188C231"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Izglītības iestāžu vadītāju novērtēšana</w:t>
            </w:r>
          </w:p>
        </w:tc>
        <w:tc>
          <w:tcPr>
            <w:tcW w:w="3078" w:type="dxa"/>
            <w:tcBorders>
              <w:top w:val="nil"/>
              <w:left w:val="nil"/>
              <w:bottom w:val="single" w:sz="4" w:space="0" w:color="auto"/>
              <w:right w:val="single" w:sz="4" w:space="0" w:color="auto"/>
            </w:tcBorders>
            <w:shd w:val="clear" w:color="auto" w:fill="auto"/>
            <w:hideMark/>
          </w:tcPr>
          <w:p w14:paraId="768E8281" w14:textId="0CB23449" w:rsidR="0041458C" w:rsidRPr="0041458C" w:rsidRDefault="00E663D6" w:rsidP="001908DA">
            <w:pPr>
              <w:spacing w:after="0" w:line="240" w:lineRule="auto"/>
              <w:jc w:val="center"/>
              <w:rPr>
                <w:rFonts w:eastAsia="Times New Roman"/>
                <w:sz w:val="22"/>
                <w:szCs w:val="22"/>
                <w:lang w:eastAsia="lv-LV"/>
              </w:rPr>
            </w:pPr>
            <w:r>
              <w:rPr>
                <w:rFonts w:eastAsia="Times New Roman"/>
                <w:sz w:val="22"/>
                <w:szCs w:val="22"/>
                <w:lang w:eastAsia="lv-LV"/>
              </w:rPr>
              <w:t>309</w:t>
            </w:r>
          </w:p>
        </w:tc>
      </w:tr>
      <w:tr w:rsidR="0041458C" w:rsidRPr="00D14840" w14:paraId="363AED31" w14:textId="77777777" w:rsidTr="00CF0D50">
        <w:trPr>
          <w:trHeight w:val="683"/>
        </w:trPr>
        <w:tc>
          <w:tcPr>
            <w:tcW w:w="2960" w:type="dxa"/>
            <w:vMerge/>
            <w:tcBorders>
              <w:left w:val="single" w:sz="4" w:space="0" w:color="auto"/>
              <w:right w:val="single" w:sz="4" w:space="0" w:color="auto"/>
            </w:tcBorders>
            <w:vAlign w:val="center"/>
            <w:hideMark/>
          </w:tcPr>
          <w:p w14:paraId="08A573DA" w14:textId="77777777" w:rsidR="0041458C" w:rsidRPr="0041458C" w:rsidRDefault="0041458C" w:rsidP="0041458C">
            <w:pPr>
              <w:spacing w:after="0" w:line="240" w:lineRule="auto"/>
              <w:jc w:val="left"/>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4E5A2C57"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Iepriekš sodīto personu izvērtēšana</w:t>
            </w:r>
          </w:p>
        </w:tc>
        <w:tc>
          <w:tcPr>
            <w:tcW w:w="3078" w:type="dxa"/>
            <w:tcBorders>
              <w:top w:val="nil"/>
              <w:left w:val="nil"/>
              <w:bottom w:val="single" w:sz="4" w:space="0" w:color="auto"/>
              <w:right w:val="single" w:sz="4" w:space="0" w:color="auto"/>
            </w:tcBorders>
            <w:shd w:val="clear" w:color="auto" w:fill="auto"/>
            <w:hideMark/>
          </w:tcPr>
          <w:p w14:paraId="7463DDA5"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54</w:t>
            </w:r>
          </w:p>
        </w:tc>
      </w:tr>
      <w:tr w:rsidR="0041458C" w:rsidRPr="00D14840" w14:paraId="0467E433" w14:textId="77777777" w:rsidTr="00CF0D50">
        <w:trPr>
          <w:trHeight w:val="600"/>
        </w:trPr>
        <w:tc>
          <w:tcPr>
            <w:tcW w:w="2960" w:type="dxa"/>
            <w:vMerge/>
            <w:tcBorders>
              <w:left w:val="single" w:sz="4" w:space="0" w:color="auto"/>
              <w:bottom w:val="single" w:sz="12" w:space="0" w:color="auto"/>
              <w:right w:val="single" w:sz="4" w:space="0" w:color="auto"/>
            </w:tcBorders>
            <w:vAlign w:val="center"/>
            <w:hideMark/>
          </w:tcPr>
          <w:p w14:paraId="0DAA3A29" w14:textId="77777777" w:rsidR="0041458C" w:rsidRPr="0041458C" w:rsidRDefault="0041458C" w:rsidP="0041458C">
            <w:pPr>
              <w:spacing w:after="0" w:line="240" w:lineRule="auto"/>
              <w:jc w:val="left"/>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5685E3B3"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Pedagoga privātprakses uzsākšanas sertificēšana</w:t>
            </w:r>
          </w:p>
        </w:tc>
        <w:tc>
          <w:tcPr>
            <w:tcW w:w="3078" w:type="dxa"/>
            <w:tcBorders>
              <w:top w:val="nil"/>
              <w:left w:val="nil"/>
              <w:bottom w:val="single" w:sz="4" w:space="0" w:color="auto"/>
              <w:right w:val="single" w:sz="4" w:space="0" w:color="auto"/>
            </w:tcBorders>
            <w:shd w:val="clear" w:color="auto" w:fill="auto"/>
            <w:hideMark/>
          </w:tcPr>
          <w:p w14:paraId="697D3BB1"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292</w:t>
            </w:r>
          </w:p>
        </w:tc>
      </w:tr>
      <w:tr w:rsidR="0041458C" w:rsidRPr="00FA3371" w14:paraId="1A784DC7" w14:textId="77777777" w:rsidTr="00CF0D50">
        <w:trPr>
          <w:trHeight w:val="600"/>
        </w:trPr>
        <w:tc>
          <w:tcPr>
            <w:tcW w:w="2960" w:type="dxa"/>
            <w:vMerge/>
            <w:tcBorders>
              <w:top w:val="single" w:sz="12" w:space="0" w:color="auto"/>
              <w:left w:val="single" w:sz="4" w:space="0" w:color="auto"/>
              <w:bottom w:val="single" w:sz="4" w:space="0" w:color="auto"/>
              <w:right w:val="single" w:sz="4" w:space="0" w:color="auto"/>
            </w:tcBorders>
            <w:vAlign w:val="center"/>
          </w:tcPr>
          <w:p w14:paraId="20AA2569" w14:textId="77777777" w:rsidR="0041458C" w:rsidRPr="0041458C" w:rsidRDefault="0041458C" w:rsidP="0041458C">
            <w:pPr>
              <w:spacing w:after="0" w:line="240" w:lineRule="auto"/>
              <w:jc w:val="left"/>
              <w:rPr>
                <w:rFonts w:eastAsia="Times New Roman"/>
                <w:b/>
                <w:bCs/>
                <w:color w:val="FF0000"/>
                <w:sz w:val="22"/>
                <w:szCs w:val="22"/>
                <w:lang w:eastAsia="lv-LV"/>
              </w:rPr>
            </w:pPr>
          </w:p>
        </w:tc>
        <w:tc>
          <w:tcPr>
            <w:tcW w:w="3220" w:type="dxa"/>
            <w:tcBorders>
              <w:top w:val="nil"/>
              <w:left w:val="nil"/>
              <w:bottom w:val="single" w:sz="4" w:space="0" w:color="auto"/>
              <w:right w:val="single" w:sz="4" w:space="0" w:color="auto"/>
            </w:tcBorders>
            <w:shd w:val="clear" w:color="auto" w:fill="auto"/>
          </w:tcPr>
          <w:p w14:paraId="3A69FF6B"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Sertificēto psihologu īpatsvars (% no reģistrēto psihologu skaita)</w:t>
            </w:r>
          </w:p>
        </w:tc>
        <w:tc>
          <w:tcPr>
            <w:tcW w:w="3078" w:type="dxa"/>
            <w:tcBorders>
              <w:top w:val="nil"/>
              <w:left w:val="nil"/>
              <w:bottom w:val="single" w:sz="4" w:space="0" w:color="auto"/>
              <w:right w:val="single" w:sz="4" w:space="0" w:color="auto"/>
            </w:tcBorders>
            <w:shd w:val="clear" w:color="auto" w:fill="auto"/>
          </w:tcPr>
          <w:p w14:paraId="0F787049"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80</w:t>
            </w:r>
          </w:p>
        </w:tc>
      </w:tr>
      <w:tr w:rsidR="0041458C" w:rsidRPr="00FA3371" w14:paraId="6796A741" w14:textId="77777777" w:rsidTr="00CF0D50">
        <w:trPr>
          <w:trHeight w:val="615"/>
        </w:trPr>
        <w:tc>
          <w:tcPr>
            <w:tcW w:w="2960" w:type="dxa"/>
            <w:vMerge w:val="restart"/>
            <w:tcBorders>
              <w:top w:val="nil"/>
              <w:left w:val="single" w:sz="4" w:space="0" w:color="auto"/>
              <w:bottom w:val="single" w:sz="4" w:space="0" w:color="auto"/>
              <w:right w:val="single" w:sz="4" w:space="0" w:color="auto"/>
            </w:tcBorders>
            <w:shd w:val="clear" w:color="auto" w:fill="auto"/>
            <w:hideMark/>
          </w:tcPr>
          <w:p w14:paraId="144C9A0C" w14:textId="77777777" w:rsidR="0041458C" w:rsidRPr="0041458C" w:rsidRDefault="0041458C" w:rsidP="0041458C">
            <w:pPr>
              <w:spacing w:after="0" w:line="240" w:lineRule="auto"/>
              <w:jc w:val="left"/>
              <w:rPr>
                <w:rFonts w:eastAsia="Times New Roman"/>
                <w:b/>
                <w:bCs/>
                <w:sz w:val="22"/>
                <w:szCs w:val="22"/>
                <w:lang w:eastAsia="lv-LV"/>
              </w:rPr>
            </w:pPr>
            <w:r w:rsidRPr="0041458C">
              <w:rPr>
                <w:rFonts w:eastAsia="Times New Roman"/>
                <w:b/>
                <w:bCs/>
                <w:sz w:val="22"/>
                <w:szCs w:val="22"/>
                <w:lang w:eastAsia="lv-LV"/>
              </w:rPr>
              <w:t>Bērnu uzraudzības pakalpojuma sniedzēju darbības sākotnējā izvērtēšana</w:t>
            </w:r>
          </w:p>
        </w:tc>
        <w:tc>
          <w:tcPr>
            <w:tcW w:w="3220" w:type="dxa"/>
            <w:tcBorders>
              <w:top w:val="nil"/>
              <w:left w:val="nil"/>
              <w:bottom w:val="single" w:sz="4" w:space="0" w:color="auto"/>
              <w:right w:val="single" w:sz="4" w:space="0" w:color="auto"/>
            </w:tcBorders>
            <w:shd w:val="clear" w:color="auto" w:fill="auto"/>
            <w:hideMark/>
          </w:tcPr>
          <w:p w14:paraId="59BE6E2A"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Reģistrēti bērnu uzraudzības pakalpojuma sniedzēji</w:t>
            </w:r>
          </w:p>
        </w:tc>
        <w:tc>
          <w:tcPr>
            <w:tcW w:w="3078" w:type="dxa"/>
            <w:tcBorders>
              <w:top w:val="nil"/>
              <w:left w:val="nil"/>
              <w:bottom w:val="single" w:sz="4" w:space="0" w:color="auto"/>
              <w:right w:val="single" w:sz="4" w:space="0" w:color="auto"/>
            </w:tcBorders>
            <w:shd w:val="clear" w:color="auto" w:fill="auto"/>
            <w:hideMark/>
          </w:tcPr>
          <w:p w14:paraId="799516BF"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282</w:t>
            </w:r>
          </w:p>
        </w:tc>
      </w:tr>
      <w:tr w:rsidR="0041458C" w:rsidRPr="00FA3371" w14:paraId="491F3EA6" w14:textId="77777777" w:rsidTr="00CF0D50">
        <w:trPr>
          <w:trHeight w:val="1290"/>
        </w:trPr>
        <w:tc>
          <w:tcPr>
            <w:tcW w:w="2960" w:type="dxa"/>
            <w:vMerge/>
            <w:tcBorders>
              <w:top w:val="nil"/>
              <w:left w:val="single" w:sz="4" w:space="0" w:color="auto"/>
              <w:bottom w:val="single" w:sz="4" w:space="0" w:color="auto"/>
              <w:right w:val="single" w:sz="4" w:space="0" w:color="auto"/>
            </w:tcBorders>
            <w:vAlign w:val="center"/>
            <w:hideMark/>
          </w:tcPr>
          <w:p w14:paraId="199B4AD9" w14:textId="77777777" w:rsidR="0041458C" w:rsidRPr="0041458C" w:rsidRDefault="0041458C" w:rsidP="0041458C">
            <w:pPr>
              <w:spacing w:after="0" w:line="240" w:lineRule="auto"/>
              <w:jc w:val="left"/>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75931F53"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Izslēgti no bērnu uzraudzības pakalpojuma sniedzēju reģistra un veikti grozījumi bērnu uzraudzības pakalpojumu sniedzēju reģistrā</w:t>
            </w:r>
          </w:p>
        </w:tc>
        <w:tc>
          <w:tcPr>
            <w:tcW w:w="3078" w:type="dxa"/>
            <w:tcBorders>
              <w:top w:val="nil"/>
              <w:left w:val="nil"/>
              <w:bottom w:val="single" w:sz="4" w:space="0" w:color="auto"/>
              <w:right w:val="single" w:sz="4" w:space="0" w:color="auto"/>
            </w:tcBorders>
            <w:shd w:val="clear" w:color="auto" w:fill="auto"/>
            <w:hideMark/>
          </w:tcPr>
          <w:p w14:paraId="2825B1B5"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178</w:t>
            </w:r>
          </w:p>
        </w:tc>
      </w:tr>
      <w:tr w:rsidR="0041458C" w:rsidRPr="00FA3371" w14:paraId="08AAEBAF" w14:textId="77777777" w:rsidTr="00CF0D50">
        <w:trPr>
          <w:trHeight w:val="600"/>
        </w:trPr>
        <w:tc>
          <w:tcPr>
            <w:tcW w:w="2960" w:type="dxa"/>
            <w:vMerge w:val="restart"/>
            <w:tcBorders>
              <w:top w:val="nil"/>
              <w:left w:val="single" w:sz="4" w:space="0" w:color="auto"/>
              <w:bottom w:val="single" w:sz="4" w:space="0" w:color="auto"/>
              <w:right w:val="single" w:sz="4" w:space="0" w:color="auto"/>
            </w:tcBorders>
            <w:shd w:val="clear" w:color="auto" w:fill="auto"/>
            <w:hideMark/>
          </w:tcPr>
          <w:p w14:paraId="4EB35499" w14:textId="77777777" w:rsidR="0041458C" w:rsidRPr="0041458C" w:rsidRDefault="0041458C" w:rsidP="0041458C">
            <w:pPr>
              <w:spacing w:after="0" w:line="240" w:lineRule="auto"/>
              <w:jc w:val="left"/>
              <w:rPr>
                <w:rFonts w:eastAsia="Times New Roman"/>
                <w:b/>
                <w:bCs/>
                <w:sz w:val="22"/>
                <w:szCs w:val="22"/>
                <w:lang w:eastAsia="lv-LV"/>
              </w:rPr>
            </w:pPr>
            <w:r w:rsidRPr="0041458C">
              <w:rPr>
                <w:rFonts w:eastAsia="Times New Roman"/>
                <w:b/>
                <w:bCs/>
                <w:sz w:val="22"/>
                <w:szCs w:val="22"/>
                <w:lang w:eastAsia="lv-LV"/>
              </w:rPr>
              <w:t>Izglītības uzraudzība</w:t>
            </w:r>
          </w:p>
        </w:tc>
        <w:tc>
          <w:tcPr>
            <w:tcW w:w="3220" w:type="dxa"/>
            <w:tcBorders>
              <w:top w:val="nil"/>
              <w:left w:val="nil"/>
              <w:bottom w:val="single" w:sz="4" w:space="0" w:color="auto"/>
              <w:right w:val="single" w:sz="4" w:space="0" w:color="auto"/>
            </w:tcBorders>
            <w:shd w:val="clear" w:color="auto" w:fill="auto"/>
            <w:hideMark/>
          </w:tcPr>
          <w:p w14:paraId="50C159CE"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Izglītības iestāžu, izglītības procesa pārbaudes</w:t>
            </w:r>
          </w:p>
        </w:tc>
        <w:tc>
          <w:tcPr>
            <w:tcW w:w="3078" w:type="dxa"/>
            <w:tcBorders>
              <w:top w:val="nil"/>
              <w:left w:val="nil"/>
              <w:bottom w:val="single" w:sz="4" w:space="0" w:color="auto"/>
              <w:right w:val="single" w:sz="4" w:space="0" w:color="auto"/>
            </w:tcBorders>
            <w:shd w:val="clear" w:color="auto" w:fill="auto"/>
            <w:hideMark/>
          </w:tcPr>
          <w:p w14:paraId="249F2714"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245</w:t>
            </w:r>
          </w:p>
        </w:tc>
      </w:tr>
      <w:tr w:rsidR="0041458C" w:rsidRPr="00FA3371" w14:paraId="2AA74373" w14:textId="77777777" w:rsidTr="00CF0D50">
        <w:trPr>
          <w:trHeight w:val="300"/>
        </w:trPr>
        <w:tc>
          <w:tcPr>
            <w:tcW w:w="2960" w:type="dxa"/>
            <w:vMerge/>
            <w:tcBorders>
              <w:top w:val="nil"/>
              <w:left w:val="single" w:sz="4" w:space="0" w:color="auto"/>
              <w:bottom w:val="single" w:sz="4" w:space="0" w:color="auto"/>
              <w:right w:val="single" w:sz="4" w:space="0" w:color="auto"/>
            </w:tcBorders>
            <w:vAlign w:val="center"/>
            <w:hideMark/>
          </w:tcPr>
          <w:p w14:paraId="20203BA5" w14:textId="77777777" w:rsidR="0041458C" w:rsidRPr="0041458C" w:rsidRDefault="0041458C" w:rsidP="0041458C">
            <w:pPr>
              <w:spacing w:after="0" w:line="240" w:lineRule="auto"/>
              <w:jc w:val="left"/>
              <w:rPr>
                <w:rFonts w:eastAsia="Times New Roman"/>
                <w:b/>
                <w:bCs/>
                <w:sz w:val="22"/>
                <w:szCs w:val="22"/>
                <w:lang w:eastAsia="lv-LV"/>
              </w:rPr>
            </w:pPr>
          </w:p>
        </w:tc>
        <w:tc>
          <w:tcPr>
            <w:tcW w:w="3220" w:type="dxa"/>
            <w:tcBorders>
              <w:top w:val="nil"/>
              <w:left w:val="nil"/>
              <w:bottom w:val="single" w:sz="4" w:space="0" w:color="auto"/>
              <w:right w:val="single" w:sz="4" w:space="0" w:color="auto"/>
            </w:tcBorders>
            <w:shd w:val="clear" w:color="auto" w:fill="auto"/>
            <w:hideMark/>
          </w:tcPr>
          <w:p w14:paraId="0F9CDCB8"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Personu iesniegumu izskatīšana</w:t>
            </w:r>
          </w:p>
        </w:tc>
        <w:tc>
          <w:tcPr>
            <w:tcW w:w="3078" w:type="dxa"/>
            <w:tcBorders>
              <w:top w:val="nil"/>
              <w:left w:val="nil"/>
              <w:bottom w:val="single" w:sz="4" w:space="0" w:color="auto"/>
              <w:right w:val="single" w:sz="4" w:space="0" w:color="auto"/>
            </w:tcBorders>
            <w:shd w:val="clear" w:color="auto" w:fill="auto"/>
            <w:hideMark/>
          </w:tcPr>
          <w:p w14:paraId="0FCC4607"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620</w:t>
            </w:r>
          </w:p>
        </w:tc>
      </w:tr>
      <w:tr w:rsidR="0041458C" w:rsidRPr="00FA3371" w14:paraId="59285F2F" w14:textId="77777777" w:rsidTr="00CF0D50">
        <w:trPr>
          <w:trHeight w:val="1140"/>
        </w:trPr>
        <w:tc>
          <w:tcPr>
            <w:tcW w:w="2960" w:type="dxa"/>
            <w:tcBorders>
              <w:top w:val="nil"/>
              <w:left w:val="single" w:sz="4" w:space="0" w:color="auto"/>
              <w:bottom w:val="single" w:sz="4" w:space="0" w:color="auto"/>
              <w:right w:val="single" w:sz="4" w:space="0" w:color="auto"/>
            </w:tcBorders>
            <w:shd w:val="clear" w:color="auto" w:fill="auto"/>
            <w:hideMark/>
          </w:tcPr>
          <w:p w14:paraId="6DD36280" w14:textId="77777777" w:rsidR="0041458C" w:rsidRPr="0041458C" w:rsidRDefault="0041458C" w:rsidP="0041458C">
            <w:pPr>
              <w:spacing w:after="0" w:line="240" w:lineRule="auto"/>
              <w:jc w:val="left"/>
              <w:rPr>
                <w:rFonts w:eastAsia="Times New Roman"/>
                <w:b/>
                <w:bCs/>
                <w:sz w:val="22"/>
                <w:szCs w:val="22"/>
                <w:lang w:eastAsia="lv-LV"/>
              </w:rPr>
            </w:pPr>
            <w:r w:rsidRPr="0041458C">
              <w:rPr>
                <w:rFonts w:eastAsia="Times New Roman"/>
                <w:b/>
                <w:bCs/>
                <w:sz w:val="22"/>
                <w:szCs w:val="22"/>
                <w:lang w:eastAsia="lv-LV"/>
              </w:rPr>
              <w:t>Obligātā izglītības vecumā esošo bērnu uzskaite un kavējumu novēršanas monitorings</w:t>
            </w:r>
          </w:p>
        </w:tc>
        <w:tc>
          <w:tcPr>
            <w:tcW w:w="3220" w:type="dxa"/>
            <w:tcBorders>
              <w:top w:val="nil"/>
              <w:left w:val="nil"/>
              <w:bottom w:val="single" w:sz="4" w:space="0" w:color="auto"/>
              <w:right w:val="single" w:sz="4" w:space="0" w:color="auto"/>
            </w:tcBorders>
            <w:shd w:val="clear" w:color="auto" w:fill="auto"/>
            <w:hideMark/>
          </w:tcPr>
          <w:p w14:paraId="6176AC87" w14:textId="77777777" w:rsidR="0041458C" w:rsidRPr="0041458C" w:rsidRDefault="0041458C" w:rsidP="001908DA">
            <w:pPr>
              <w:spacing w:after="0" w:line="240" w:lineRule="auto"/>
              <w:rPr>
                <w:rFonts w:eastAsia="Times New Roman"/>
                <w:sz w:val="22"/>
                <w:szCs w:val="22"/>
                <w:lang w:eastAsia="lv-LV"/>
              </w:rPr>
            </w:pPr>
            <w:r w:rsidRPr="0041458C">
              <w:rPr>
                <w:rFonts w:eastAsia="Times New Roman"/>
                <w:sz w:val="22"/>
                <w:szCs w:val="22"/>
                <w:lang w:eastAsia="lv-LV"/>
              </w:rPr>
              <w:t>Uzskaites (datu aktualizācijas) biežums</w:t>
            </w:r>
          </w:p>
        </w:tc>
        <w:tc>
          <w:tcPr>
            <w:tcW w:w="3078" w:type="dxa"/>
            <w:tcBorders>
              <w:top w:val="nil"/>
              <w:left w:val="nil"/>
              <w:bottom w:val="single" w:sz="4" w:space="0" w:color="auto"/>
              <w:right w:val="single" w:sz="4" w:space="0" w:color="auto"/>
            </w:tcBorders>
            <w:shd w:val="clear" w:color="auto" w:fill="auto"/>
            <w:hideMark/>
          </w:tcPr>
          <w:p w14:paraId="20C5A3C4" w14:textId="77777777" w:rsidR="0041458C" w:rsidRPr="0041458C" w:rsidRDefault="0041458C" w:rsidP="001908DA">
            <w:pPr>
              <w:spacing w:after="0" w:line="240" w:lineRule="auto"/>
              <w:jc w:val="center"/>
              <w:rPr>
                <w:rFonts w:eastAsia="Times New Roman"/>
                <w:sz w:val="22"/>
                <w:szCs w:val="22"/>
                <w:lang w:eastAsia="lv-LV"/>
              </w:rPr>
            </w:pPr>
            <w:r w:rsidRPr="0041458C">
              <w:rPr>
                <w:rFonts w:eastAsia="Times New Roman"/>
                <w:sz w:val="22"/>
                <w:szCs w:val="22"/>
                <w:lang w:eastAsia="lv-LV"/>
              </w:rPr>
              <w:t>6</w:t>
            </w:r>
          </w:p>
        </w:tc>
      </w:tr>
    </w:tbl>
    <w:p w14:paraId="2D399FCB" w14:textId="77777777" w:rsidR="00087872" w:rsidRDefault="00087872">
      <w:pPr>
        <w:pStyle w:val="Virsraksts31"/>
      </w:pPr>
    </w:p>
    <w:p w14:paraId="16B3F4BB" w14:textId="77777777" w:rsidR="00087872" w:rsidRDefault="00256B13">
      <w:pPr>
        <w:pStyle w:val="Virsraksts31"/>
      </w:pPr>
      <w:bookmarkStart w:id="26" w:name="_Toc172207884"/>
      <w:r>
        <w:t>2.2.1. Reģistrācija</w:t>
      </w:r>
      <w:bookmarkEnd w:id="24"/>
      <w:bookmarkEnd w:id="25"/>
      <w:bookmarkEnd w:id="26"/>
    </w:p>
    <w:p w14:paraId="03C1B199" w14:textId="77777777" w:rsidR="00D07250" w:rsidRPr="00D07250" w:rsidRDefault="00D07250" w:rsidP="00D07250">
      <w:pPr>
        <w:rPr>
          <w:rFonts w:eastAsia="Times New Roman"/>
          <w:sz w:val="22"/>
          <w:szCs w:val="22"/>
        </w:rPr>
      </w:pPr>
      <w:r w:rsidRPr="00D07250">
        <w:rPr>
          <w:rFonts w:eastAsia="Times New Roman"/>
          <w:sz w:val="22"/>
          <w:szCs w:val="22"/>
        </w:rPr>
        <w:t>Pārskata gadā kvalitātes dienests turpināja nodrošināt izglītības iestāžu reģistrāciju, kā arī uzturēja citus reģistrus, t.sk. Augstskolu reģistru, Licencēto izglītības programmu reģistru, Akreditēto izglītības iestāžu reģistru, Pedagogu privātprakses uzsākšanas sertifikātu uzskaites reģistru, Bērnu uzraudzības pakalpojuma sniedzēju reģistru, Psihologu reģistru.</w:t>
      </w:r>
    </w:p>
    <w:p w14:paraId="428C6B9F" w14:textId="0B92159F" w:rsidR="00087872" w:rsidRDefault="00D07250" w:rsidP="00D07250">
      <w:r w:rsidRPr="00D07250">
        <w:rPr>
          <w:rFonts w:eastAsia="Times New Roman"/>
          <w:sz w:val="22"/>
          <w:szCs w:val="22"/>
        </w:rPr>
        <w:t xml:space="preserve">Papildus kvalitātes dienesta Kvalitātes nodrošināšanas departaments turpināja regulāri sniegt informāciju Pilsonības un migrācijas lietu pārvaldei Latvijas Republikas pilsonības piešķiršanai. </w:t>
      </w:r>
      <w:r w:rsidR="001908DA">
        <w:rPr>
          <w:rFonts w:eastAsia="Times New Roman"/>
          <w:sz w:val="22"/>
          <w:szCs w:val="22"/>
        </w:rPr>
        <w:t>Attiecīgi s</w:t>
      </w:r>
      <w:r w:rsidRPr="00D07250">
        <w:rPr>
          <w:rFonts w:eastAsia="Times New Roman"/>
          <w:sz w:val="22"/>
          <w:szCs w:val="22"/>
        </w:rPr>
        <w:t>niegta informācija par 37 Valsts izglītības informācijas sistēmā (VIIS) reģistrētas personas mācībām</w:t>
      </w:r>
      <w:r w:rsidR="00256B13">
        <w:rPr>
          <w:rFonts w:eastAsia="Times New Roman"/>
          <w:sz w:val="22"/>
          <w:szCs w:val="22"/>
        </w:rPr>
        <w:t xml:space="preserve">. </w:t>
      </w:r>
      <w:bookmarkStart w:id="27" w:name="_Toc456011949"/>
      <w:bookmarkStart w:id="28" w:name="_Toc456012536"/>
    </w:p>
    <w:p w14:paraId="200990CD" w14:textId="22BF8DE4" w:rsidR="00087872" w:rsidRDefault="00256B13">
      <w:r w:rsidRPr="00EA3670">
        <w:rPr>
          <w:rFonts w:eastAsia="Times New Roman"/>
          <w:b/>
          <w:i/>
          <w:color w:val="500E8D"/>
        </w:rPr>
        <w:t>Izglītības</w:t>
      </w:r>
      <w:r>
        <w:rPr>
          <w:rFonts w:eastAsia="Times New Roman"/>
          <w:b/>
          <w:i/>
          <w:color w:val="500E8D"/>
        </w:rPr>
        <w:t xml:space="preserve"> iestāžu reģistrācija</w:t>
      </w:r>
      <w:bookmarkEnd w:id="27"/>
      <w:bookmarkEnd w:id="28"/>
      <w:r>
        <w:rPr>
          <w:rFonts w:eastAsia="Times New Roman"/>
          <w:b/>
          <w:i/>
          <w:color w:val="500E8D"/>
        </w:rPr>
        <w:t xml:space="preserve"> </w:t>
      </w:r>
    </w:p>
    <w:p w14:paraId="2A04BA60" w14:textId="5CD25914" w:rsidR="00087872" w:rsidRDefault="00256B13">
      <w:pPr>
        <w:pStyle w:val="BodyText0"/>
      </w:pPr>
      <w:r>
        <w:rPr>
          <w:rFonts w:eastAsia="Times New Roman"/>
        </w:rPr>
        <w:t xml:space="preserve">Pārskata periodā kvalitātes dienests turpināja Izglītības iestāžu reģistra datu aktualizāciju (skat. 3. tabulu). </w:t>
      </w:r>
    </w:p>
    <w:p w14:paraId="126ECDAB" w14:textId="77777777" w:rsidR="00087872" w:rsidRDefault="00256B13">
      <w:pPr>
        <w:pStyle w:val="virsraksts6"/>
        <w:contextualSpacing/>
        <w:jc w:val="right"/>
      </w:pPr>
      <w:r>
        <w:rPr>
          <w:b w:val="0"/>
          <w:color w:val="auto"/>
          <w:sz w:val="22"/>
          <w:szCs w:val="22"/>
        </w:rPr>
        <w:t>3. tabula</w:t>
      </w:r>
    </w:p>
    <w:p w14:paraId="3FD4D5F7" w14:textId="283594CE" w:rsidR="00087872" w:rsidRDefault="00256B13">
      <w:pPr>
        <w:jc w:val="center"/>
      </w:pPr>
      <w:r>
        <w:rPr>
          <w:rFonts w:eastAsia="Times New Roman"/>
          <w:i/>
          <w:sz w:val="22"/>
          <w:szCs w:val="22"/>
        </w:rPr>
        <w:t>Izglītības iestāžu reģistrācija 202</w:t>
      </w:r>
      <w:r w:rsidR="00691C5F">
        <w:rPr>
          <w:rFonts w:eastAsia="Times New Roman"/>
          <w:i/>
          <w:sz w:val="22"/>
          <w:szCs w:val="22"/>
        </w:rPr>
        <w:t>3</w:t>
      </w:r>
      <w:r>
        <w:rPr>
          <w:rFonts w:eastAsia="Times New Roman"/>
          <w:i/>
          <w:sz w:val="22"/>
          <w:szCs w:val="22"/>
        </w:rPr>
        <w:t>. gadā</w:t>
      </w:r>
    </w:p>
    <w:tbl>
      <w:tblPr>
        <w:tblStyle w:val="TableGrid"/>
        <w:tblW w:w="9493" w:type="dxa"/>
        <w:tblLayout w:type="fixed"/>
        <w:tblLook w:val="04A0" w:firstRow="1" w:lastRow="0" w:firstColumn="1" w:lastColumn="0" w:noHBand="0" w:noVBand="1"/>
      </w:tblPr>
      <w:tblGrid>
        <w:gridCol w:w="7508"/>
        <w:gridCol w:w="1985"/>
      </w:tblGrid>
      <w:tr w:rsidR="00691C5F" w14:paraId="093849D9" w14:textId="77777777" w:rsidTr="00691C5F">
        <w:tc>
          <w:tcPr>
            <w:tcW w:w="7508" w:type="dxa"/>
            <w:tcBorders>
              <w:top w:val="single" w:sz="8" w:space="0" w:color="auto"/>
              <w:bottom w:val="single" w:sz="8" w:space="0" w:color="auto"/>
              <w:right w:val="single" w:sz="8" w:space="0" w:color="auto"/>
            </w:tcBorders>
            <w:shd w:val="clear" w:color="auto" w:fill="FFFFFF"/>
          </w:tcPr>
          <w:p w14:paraId="07EB5195" w14:textId="007D6F41" w:rsidR="00691C5F" w:rsidRPr="00691C5F" w:rsidRDefault="00691C5F" w:rsidP="00691C5F">
            <w:pPr>
              <w:widowControl w:val="0"/>
              <w:spacing w:after="0" w:line="240" w:lineRule="auto"/>
              <w:jc w:val="left"/>
              <w:rPr>
                <w:b/>
                <w:bCs/>
                <w:color w:val="000000"/>
                <w:sz w:val="22"/>
                <w:szCs w:val="22"/>
              </w:rPr>
            </w:pPr>
            <w:r w:rsidRPr="00691C5F">
              <w:rPr>
                <w:b/>
                <w:bCs/>
                <w:color w:val="000000"/>
                <w:sz w:val="22"/>
                <w:szCs w:val="22"/>
              </w:rPr>
              <w:t>Darbības izglītības iestāžu reģistrā</w:t>
            </w:r>
          </w:p>
        </w:tc>
        <w:tc>
          <w:tcPr>
            <w:tcW w:w="1985" w:type="dxa"/>
            <w:tcBorders>
              <w:top w:val="single" w:sz="8" w:space="0" w:color="auto"/>
              <w:bottom w:val="single" w:sz="8" w:space="0" w:color="auto"/>
              <w:right w:val="single" w:sz="8" w:space="0" w:color="auto"/>
            </w:tcBorders>
            <w:shd w:val="clear" w:color="auto" w:fill="FFFFFF"/>
          </w:tcPr>
          <w:p w14:paraId="69A5659E" w14:textId="58B814F2" w:rsidR="00691C5F" w:rsidRPr="00691C5F" w:rsidRDefault="00691C5F" w:rsidP="00691C5F">
            <w:pPr>
              <w:widowControl w:val="0"/>
              <w:spacing w:after="0" w:line="240" w:lineRule="auto"/>
              <w:jc w:val="left"/>
              <w:rPr>
                <w:b/>
                <w:bCs/>
                <w:color w:val="000000"/>
                <w:sz w:val="22"/>
                <w:szCs w:val="22"/>
              </w:rPr>
            </w:pPr>
            <w:r w:rsidRPr="00691C5F">
              <w:rPr>
                <w:b/>
                <w:bCs/>
                <w:color w:val="000000"/>
                <w:sz w:val="22"/>
                <w:szCs w:val="22"/>
              </w:rPr>
              <w:t>Izglītības iestāžu skaits</w:t>
            </w:r>
          </w:p>
        </w:tc>
      </w:tr>
      <w:tr w:rsidR="00691C5F" w14:paraId="4F8A0FBB" w14:textId="77777777" w:rsidTr="00691C5F">
        <w:tc>
          <w:tcPr>
            <w:tcW w:w="7508" w:type="dxa"/>
            <w:tcBorders>
              <w:top w:val="single" w:sz="8" w:space="0" w:color="auto"/>
              <w:bottom w:val="single" w:sz="8" w:space="0" w:color="auto"/>
              <w:right w:val="single" w:sz="8" w:space="0" w:color="auto"/>
            </w:tcBorders>
            <w:shd w:val="clear" w:color="auto" w:fill="FFFFFF"/>
          </w:tcPr>
          <w:p w14:paraId="0A7EDA57" w14:textId="300B6752" w:rsidR="00691C5F" w:rsidRPr="00691C5F" w:rsidRDefault="00691C5F" w:rsidP="00691C5F">
            <w:pPr>
              <w:widowControl w:val="0"/>
              <w:spacing w:after="0" w:line="240" w:lineRule="auto"/>
              <w:jc w:val="left"/>
              <w:rPr>
                <w:sz w:val="22"/>
                <w:szCs w:val="22"/>
              </w:rPr>
            </w:pPr>
            <w:r w:rsidRPr="00691C5F">
              <w:rPr>
                <w:color w:val="000000"/>
                <w:sz w:val="22"/>
                <w:szCs w:val="22"/>
              </w:rPr>
              <w:t>Atlikts reģistrēt/izdarīt grozījumus, t.sk. pagarināts termiņš administratīvā akta izdošanai</w:t>
            </w:r>
          </w:p>
        </w:tc>
        <w:tc>
          <w:tcPr>
            <w:tcW w:w="1985" w:type="dxa"/>
            <w:tcBorders>
              <w:top w:val="single" w:sz="8" w:space="0" w:color="auto"/>
              <w:bottom w:val="single" w:sz="8" w:space="0" w:color="auto"/>
              <w:right w:val="single" w:sz="8" w:space="0" w:color="auto"/>
            </w:tcBorders>
            <w:shd w:val="clear" w:color="auto" w:fill="FFFFFF"/>
          </w:tcPr>
          <w:p w14:paraId="3F8AEBEF" w14:textId="2A74D3CD" w:rsidR="00691C5F" w:rsidRPr="00691C5F" w:rsidRDefault="00691C5F" w:rsidP="00691C5F">
            <w:pPr>
              <w:widowControl w:val="0"/>
              <w:spacing w:after="0" w:line="240" w:lineRule="auto"/>
              <w:jc w:val="left"/>
              <w:rPr>
                <w:sz w:val="22"/>
                <w:szCs w:val="22"/>
              </w:rPr>
            </w:pPr>
            <w:r w:rsidRPr="00691C5F">
              <w:rPr>
                <w:color w:val="000000"/>
                <w:sz w:val="22"/>
                <w:szCs w:val="22"/>
              </w:rPr>
              <w:t>24</w:t>
            </w:r>
          </w:p>
        </w:tc>
      </w:tr>
      <w:tr w:rsidR="00691C5F" w14:paraId="2D137D1E" w14:textId="77777777" w:rsidTr="00691C5F">
        <w:tc>
          <w:tcPr>
            <w:tcW w:w="7508" w:type="dxa"/>
            <w:tcBorders>
              <w:bottom w:val="single" w:sz="8" w:space="0" w:color="auto"/>
              <w:right w:val="single" w:sz="8" w:space="0" w:color="auto"/>
            </w:tcBorders>
            <w:shd w:val="clear" w:color="auto" w:fill="FFFFFF"/>
          </w:tcPr>
          <w:p w14:paraId="1E76267F" w14:textId="721F9A7E" w:rsidR="00691C5F" w:rsidRPr="00691C5F" w:rsidRDefault="00691C5F" w:rsidP="00691C5F">
            <w:pPr>
              <w:widowControl w:val="0"/>
              <w:spacing w:after="0" w:line="240" w:lineRule="auto"/>
              <w:jc w:val="left"/>
              <w:rPr>
                <w:sz w:val="22"/>
                <w:szCs w:val="22"/>
              </w:rPr>
            </w:pPr>
            <w:r w:rsidRPr="00691C5F">
              <w:rPr>
                <w:color w:val="000000"/>
                <w:sz w:val="22"/>
                <w:szCs w:val="22"/>
              </w:rPr>
              <w:t>Likvidētas/svītrotas tai skaitā reorganizācijas un tipa maiņas rezultātā</w:t>
            </w:r>
          </w:p>
        </w:tc>
        <w:tc>
          <w:tcPr>
            <w:tcW w:w="1985" w:type="dxa"/>
            <w:tcBorders>
              <w:bottom w:val="single" w:sz="8" w:space="0" w:color="auto"/>
              <w:right w:val="single" w:sz="8" w:space="0" w:color="auto"/>
            </w:tcBorders>
            <w:shd w:val="clear" w:color="auto" w:fill="FFFFFF"/>
          </w:tcPr>
          <w:p w14:paraId="35AF9C7F" w14:textId="0613B68E" w:rsidR="00691C5F" w:rsidRPr="00691C5F" w:rsidRDefault="00691C5F" w:rsidP="00691C5F">
            <w:pPr>
              <w:widowControl w:val="0"/>
              <w:spacing w:after="0" w:line="240" w:lineRule="auto"/>
              <w:jc w:val="left"/>
              <w:rPr>
                <w:sz w:val="22"/>
                <w:szCs w:val="22"/>
              </w:rPr>
            </w:pPr>
            <w:r w:rsidRPr="00691C5F">
              <w:rPr>
                <w:color w:val="000000"/>
                <w:sz w:val="22"/>
                <w:szCs w:val="22"/>
              </w:rPr>
              <w:t>243</w:t>
            </w:r>
          </w:p>
        </w:tc>
      </w:tr>
      <w:tr w:rsidR="00691C5F" w14:paraId="244D83C7" w14:textId="77777777" w:rsidTr="00691C5F">
        <w:tc>
          <w:tcPr>
            <w:tcW w:w="7508" w:type="dxa"/>
            <w:tcBorders>
              <w:bottom w:val="single" w:sz="8" w:space="0" w:color="auto"/>
              <w:right w:val="single" w:sz="8" w:space="0" w:color="auto"/>
            </w:tcBorders>
            <w:shd w:val="clear" w:color="auto" w:fill="FFFFFF"/>
          </w:tcPr>
          <w:p w14:paraId="0DA386C4" w14:textId="5A51474F" w:rsidR="00691C5F" w:rsidRPr="00691C5F" w:rsidRDefault="00691C5F" w:rsidP="00691C5F">
            <w:pPr>
              <w:widowControl w:val="0"/>
              <w:spacing w:after="0" w:line="240" w:lineRule="auto"/>
              <w:jc w:val="left"/>
              <w:rPr>
                <w:sz w:val="22"/>
                <w:szCs w:val="22"/>
              </w:rPr>
            </w:pPr>
            <w:r w:rsidRPr="00691C5F">
              <w:rPr>
                <w:color w:val="000000"/>
                <w:sz w:val="22"/>
                <w:szCs w:val="22"/>
              </w:rPr>
              <w:t xml:space="preserve">Reģistrētas </w:t>
            </w:r>
            <w:r>
              <w:rPr>
                <w:color w:val="000000"/>
                <w:sz w:val="22"/>
                <w:szCs w:val="22"/>
              </w:rPr>
              <w:t>vai izdarīti</w:t>
            </w:r>
            <w:r w:rsidRPr="00691C5F">
              <w:rPr>
                <w:color w:val="000000"/>
                <w:sz w:val="22"/>
                <w:szCs w:val="22"/>
              </w:rPr>
              <w:t xml:space="preserve"> grozījumi reorganizācijas vai </w:t>
            </w:r>
            <w:r>
              <w:rPr>
                <w:color w:val="000000"/>
                <w:sz w:val="22"/>
                <w:szCs w:val="22"/>
              </w:rPr>
              <w:t xml:space="preserve">iestādes </w:t>
            </w:r>
            <w:r w:rsidRPr="00691C5F">
              <w:rPr>
                <w:color w:val="000000"/>
                <w:sz w:val="22"/>
                <w:szCs w:val="22"/>
              </w:rPr>
              <w:t>tipa maiņas rezultātā</w:t>
            </w:r>
          </w:p>
        </w:tc>
        <w:tc>
          <w:tcPr>
            <w:tcW w:w="1985" w:type="dxa"/>
            <w:tcBorders>
              <w:bottom w:val="single" w:sz="8" w:space="0" w:color="auto"/>
              <w:right w:val="single" w:sz="8" w:space="0" w:color="auto"/>
            </w:tcBorders>
            <w:shd w:val="clear" w:color="auto" w:fill="FFFFFF"/>
          </w:tcPr>
          <w:p w14:paraId="5575D3DC" w14:textId="0B0485E0" w:rsidR="00691C5F" w:rsidRPr="00691C5F" w:rsidRDefault="00691C5F" w:rsidP="00691C5F">
            <w:pPr>
              <w:widowControl w:val="0"/>
              <w:spacing w:after="0" w:line="240" w:lineRule="auto"/>
              <w:jc w:val="left"/>
              <w:rPr>
                <w:sz w:val="22"/>
                <w:szCs w:val="22"/>
              </w:rPr>
            </w:pPr>
            <w:r w:rsidRPr="00691C5F">
              <w:rPr>
                <w:color w:val="000000"/>
                <w:sz w:val="22"/>
                <w:szCs w:val="22"/>
              </w:rPr>
              <w:t>167</w:t>
            </w:r>
          </w:p>
        </w:tc>
      </w:tr>
      <w:tr w:rsidR="00691C5F" w14:paraId="25119D3C" w14:textId="77777777" w:rsidTr="00691C5F">
        <w:tc>
          <w:tcPr>
            <w:tcW w:w="7508" w:type="dxa"/>
            <w:tcBorders>
              <w:bottom w:val="single" w:sz="8" w:space="0" w:color="auto"/>
              <w:right w:val="single" w:sz="8" w:space="0" w:color="auto"/>
            </w:tcBorders>
            <w:shd w:val="clear" w:color="auto" w:fill="FFFFFF"/>
          </w:tcPr>
          <w:p w14:paraId="77BB9A11" w14:textId="2C3ECBA8" w:rsidR="00691C5F" w:rsidRPr="00691C5F" w:rsidRDefault="00E172A2" w:rsidP="00691C5F">
            <w:pPr>
              <w:widowControl w:val="0"/>
              <w:spacing w:after="0" w:line="240" w:lineRule="auto"/>
              <w:jc w:val="left"/>
              <w:rPr>
                <w:sz w:val="22"/>
                <w:szCs w:val="22"/>
              </w:rPr>
            </w:pPr>
            <w:r>
              <w:rPr>
                <w:color w:val="000000"/>
                <w:sz w:val="22"/>
                <w:szCs w:val="22"/>
              </w:rPr>
              <w:t>P</w:t>
            </w:r>
            <w:r w:rsidR="00691C5F" w:rsidRPr="00691C5F">
              <w:rPr>
                <w:color w:val="000000"/>
                <w:sz w:val="22"/>
                <w:szCs w:val="22"/>
              </w:rPr>
              <w:t>ārrakstīšanās kļūdas labojumu lēmumā</w:t>
            </w:r>
          </w:p>
        </w:tc>
        <w:tc>
          <w:tcPr>
            <w:tcW w:w="1985" w:type="dxa"/>
            <w:tcBorders>
              <w:bottom w:val="single" w:sz="8" w:space="0" w:color="auto"/>
              <w:right w:val="single" w:sz="8" w:space="0" w:color="auto"/>
            </w:tcBorders>
            <w:shd w:val="clear" w:color="auto" w:fill="FFFFFF"/>
          </w:tcPr>
          <w:p w14:paraId="73126DF7" w14:textId="5EB21596" w:rsidR="00691C5F" w:rsidRPr="00691C5F" w:rsidRDefault="00691C5F" w:rsidP="00691C5F">
            <w:pPr>
              <w:widowControl w:val="0"/>
              <w:spacing w:after="0" w:line="240" w:lineRule="auto"/>
              <w:jc w:val="left"/>
              <w:rPr>
                <w:sz w:val="22"/>
                <w:szCs w:val="22"/>
              </w:rPr>
            </w:pPr>
            <w:r w:rsidRPr="00691C5F">
              <w:rPr>
                <w:color w:val="000000"/>
                <w:sz w:val="22"/>
                <w:szCs w:val="22"/>
              </w:rPr>
              <w:t>3</w:t>
            </w:r>
          </w:p>
        </w:tc>
      </w:tr>
      <w:tr w:rsidR="00691C5F" w14:paraId="15094493" w14:textId="77777777" w:rsidTr="00691C5F">
        <w:tc>
          <w:tcPr>
            <w:tcW w:w="7508" w:type="dxa"/>
            <w:tcBorders>
              <w:bottom w:val="single" w:sz="8" w:space="0" w:color="auto"/>
              <w:right w:val="single" w:sz="8" w:space="0" w:color="auto"/>
            </w:tcBorders>
            <w:shd w:val="clear" w:color="auto" w:fill="FFFFFF"/>
          </w:tcPr>
          <w:p w14:paraId="6BF2BEF5" w14:textId="37A2E28C" w:rsidR="00691C5F" w:rsidRPr="00691C5F" w:rsidRDefault="00691C5F" w:rsidP="00691C5F">
            <w:pPr>
              <w:widowControl w:val="0"/>
              <w:spacing w:after="0" w:line="240" w:lineRule="auto"/>
              <w:jc w:val="left"/>
              <w:rPr>
                <w:sz w:val="22"/>
                <w:szCs w:val="22"/>
              </w:rPr>
            </w:pPr>
            <w:r w:rsidRPr="00691C5F">
              <w:rPr>
                <w:color w:val="000000"/>
                <w:sz w:val="22"/>
                <w:szCs w:val="22"/>
              </w:rPr>
              <w:t>Reģistrācijas atteikumi</w:t>
            </w:r>
          </w:p>
        </w:tc>
        <w:tc>
          <w:tcPr>
            <w:tcW w:w="1985" w:type="dxa"/>
            <w:tcBorders>
              <w:bottom w:val="single" w:sz="8" w:space="0" w:color="auto"/>
              <w:right w:val="single" w:sz="8" w:space="0" w:color="auto"/>
            </w:tcBorders>
            <w:shd w:val="clear" w:color="auto" w:fill="FFFFFF"/>
          </w:tcPr>
          <w:p w14:paraId="5A94AEF8" w14:textId="07683491" w:rsidR="00691C5F" w:rsidRPr="00691C5F" w:rsidRDefault="00691C5F" w:rsidP="00691C5F">
            <w:pPr>
              <w:widowControl w:val="0"/>
              <w:spacing w:after="0" w:line="240" w:lineRule="auto"/>
              <w:jc w:val="left"/>
              <w:rPr>
                <w:sz w:val="22"/>
                <w:szCs w:val="22"/>
              </w:rPr>
            </w:pPr>
            <w:r w:rsidRPr="00691C5F">
              <w:rPr>
                <w:color w:val="000000"/>
                <w:sz w:val="22"/>
                <w:szCs w:val="22"/>
              </w:rPr>
              <w:t>6</w:t>
            </w:r>
          </w:p>
        </w:tc>
      </w:tr>
      <w:tr w:rsidR="00691C5F" w14:paraId="4DC33A37" w14:textId="77777777" w:rsidTr="00691C5F">
        <w:tc>
          <w:tcPr>
            <w:tcW w:w="7508" w:type="dxa"/>
            <w:tcBorders>
              <w:bottom w:val="single" w:sz="8" w:space="0" w:color="auto"/>
              <w:right w:val="single" w:sz="8" w:space="0" w:color="auto"/>
            </w:tcBorders>
            <w:shd w:val="clear" w:color="auto" w:fill="FFFFFF"/>
          </w:tcPr>
          <w:p w14:paraId="39383900" w14:textId="20DAD449" w:rsidR="00691C5F" w:rsidRPr="00691C5F" w:rsidRDefault="00691C5F" w:rsidP="00691C5F">
            <w:pPr>
              <w:widowControl w:val="0"/>
              <w:spacing w:after="0" w:line="240" w:lineRule="auto"/>
              <w:jc w:val="left"/>
              <w:rPr>
                <w:sz w:val="22"/>
                <w:szCs w:val="22"/>
              </w:rPr>
            </w:pPr>
            <w:r w:rsidRPr="00691C5F">
              <w:rPr>
                <w:color w:val="000000"/>
                <w:sz w:val="22"/>
                <w:szCs w:val="22"/>
              </w:rPr>
              <w:t>Atcelts lēmums</w:t>
            </w:r>
          </w:p>
        </w:tc>
        <w:tc>
          <w:tcPr>
            <w:tcW w:w="1985" w:type="dxa"/>
            <w:tcBorders>
              <w:bottom w:val="single" w:sz="8" w:space="0" w:color="auto"/>
              <w:right w:val="single" w:sz="8" w:space="0" w:color="auto"/>
            </w:tcBorders>
            <w:shd w:val="clear" w:color="auto" w:fill="FFFFFF"/>
          </w:tcPr>
          <w:p w14:paraId="3CEF9210" w14:textId="7FC7BFD5" w:rsidR="00691C5F" w:rsidRPr="00691C5F" w:rsidRDefault="00691C5F" w:rsidP="00691C5F">
            <w:pPr>
              <w:widowControl w:val="0"/>
              <w:spacing w:after="0" w:line="240" w:lineRule="auto"/>
              <w:jc w:val="left"/>
              <w:rPr>
                <w:sz w:val="22"/>
                <w:szCs w:val="22"/>
              </w:rPr>
            </w:pPr>
            <w:r w:rsidRPr="00691C5F">
              <w:rPr>
                <w:color w:val="000000"/>
                <w:sz w:val="22"/>
                <w:szCs w:val="22"/>
              </w:rPr>
              <w:t>1</w:t>
            </w:r>
          </w:p>
        </w:tc>
      </w:tr>
      <w:tr w:rsidR="00691C5F" w14:paraId="0A585307" w14:textId="77777777" w:rsidTr="00691C5F">
        <w:tc>
          <w:tcPr>
            <w:tcW w:w="7508" w:type="dxa"/>
            <w:tcBorders>
              <w:bottom w:val="single" w:sz="8" w:space="0" w:color="auto"/>
              <w:right w:val="single" w:sz="8" w:space="0" w:color="auto"/>
            </w:tcBorders>
            <w:shd w:val="clear" w:color="auto" w:fill="FFFFFF"/>
          </w:tcPr>
          <w:p w14:paraId="0B797686" w14:textId="042ED613" w:rsidR="00691C5F" w:rsidRPr="00691C5F" w:rsidRDefault="00691C5F" w:rsidP="00691C5F">
            <w:pPr>
              <w:widowControl w:val="0"/>
              <w:spacing w:after="0" w:line="240" w:lineRule="auto"/>
              <w:jc w:val="left"/>
              <w:rPr>
                <w:sz w:val="22"/>
                <w:szCs w:val="22"/>
              </w:rPr>
            </w:pPr>
            <w:r>
              <w:rPr>
                <w:color w:val="000000"/>
                <w:sz w:val="22"/>
                <w:szCs w:val="22"/>
              </w:rPr>
              <w:t>Lēmums p</w:t>
            </w:r>
            <w:r w:rsidRPr="00691C5F">
              <w:rPr>
                <w:color w:val="000000"/>
                <w:sz w:val="22"/>
                <w:szCs w:val="22"/>
              </w:rPr>
              <w:t>ar augstskolas filiāles izslēgšanu no Augstskolu reģistra</w:t>
            </w:r>
          </w:p>
        </w:tc>
        <w:tc>
          <w:tcPr>
            <w:tcW w:w="1985" w:type="dxa"/>
            <w:tcBorders>
              <w:bottom w:val="single" w:sz="8" w:space="0" w:color="auto"/>
              <w:right w:val="single" w:sz="8" w:space="0" w:color="auto"/>
            </w:tcBorders>
            <w:shd w:val="clear" w:color="auto" w:fill="FFFFFF"/>
          </w:tcPr>
          <w:p w14:paraId="4DC49A17" w14:textId="27E12EE2" w:rsidR="00691C5F" w:rsidRPr="00691C5F" w:rsidRDefault="00691C5F" w:rsidP="00691C5F">
            <w:pPr>
              <w:widowControl w:val="0"/>
              <w:spacing w:after="0" w:line="240" w:lineRule="auto"/>
              <w:jc w:val="left"/>
              <w:rPr>
                <w:sz w:val="22"/>
                <w:szCs w:val="22"/>
              </w:rPr>
            </w:pPr>
            <w:r w:rsidRPr="00691C5F">
              <w:rPr>
                <w:color w:val="000000"/>
                <w:sz w:val="22"/>
                <w:szCs w:val="22"/>
              </w:rPr>
              <w:t>1</w:t>
            </w:r>
          </w:p>
        </w:tc>
      </w:tr>
      <w:tr w:rsidR="00691C5F" w14:paraId="5551F3F8" w14:textId="77777777" w:rsidTr="00691C5F">
        <w:tc>
          <w:tcPr>
            <w:tcW w:w="7508" w:type="dxa"/>
            <w:tcBorders>
              <w:bottom w:val="single" w:sz="8" w:space="0" w:color="auto"/>
              <w:right w:val="single" w:sz="8" w:space="0" w:color="auto"/>
            </w:tcBorders>
            <w:shd w:val="clear" w:color="auto" w:fill="FFFFFF"/>
          </w:tcPr>
          <w:p w14:paraId="3CCD49BD" w14:textId="4B0828DE" w:rsidR="00691C5F" w:rsidRPr="00691C5F" w:rsidRDefault="00691C5F" w:rsidP="00691C5F">
            <w:pPr>
              <w:widowControl w:val="0"/>
              <w:spacing w:after="0" w:line="240" w:lineRule="auto"/>
              <w:jc w:val="left"/>
              <w:rPr>
                <w:sz w:val="22"/>
                <w:szCs w:val="22"/>
              </w:rPr>
            </w:pPr>
            <w:r w:rsidRPr="00691C5F">
              <w:rPr>
                <w:color w:val="000000"/>
                <w:sz w:val="22"/>
                <w:szCs w:val="22"/>
              </w:rPr>
              <w:t>Grozījumu izdarīšana Augstskolu reģistrā</w:t>
            </w:r>
          </w:p>
        </w:tc>
        <w:tc>
          <w:tcPr>
            <w:tcW w:w="1985" w:type="dxa"/>
            <w:tcBorders>
              <w:bottom w:val="single" w:sz="8" w:space="0" w:color="auto"/>
              <w:right w:val="single" w:sz="8" w:space="0" w:color="auto"/>
            </w:tcBorders>
            <w:shd w:val="clear" w:color="auto" w:fill="FFFFFF"/>
          </w:tcPr>
          <w:p w14:paraId="2A929B06" w14:textId="1D49184C" w:rsidR="00691C5F" w:rsidRPr="00691C5F" w:rsidRDefault="00691C5F" w:rsidP="00691C5F">
            <w:pPr>
              <w:widowControl w:val="0"/>
              <w:spacing w:after="0" w:line="240" w:lineRule="auto"/>
              <w:jc w:val="left"/>
              <w:rPr>
                <w:sz w:val="22"/>
                <w:szCs w:val="22"/>
              </w:rPr>
            </w:pPr>
            <w:r w:rsidRPr="00691C5F">
              <w:rPr>
                <w:color w:val="000000"/>
                <w:sz w:val="22"/>
                <w:szCs w:val="22"/>
              </w:rPr>
              <w:t>6</w:t>
            </w:r>
          </w:p>
        </w:tc>
      </w:tr>
      <w:tr w:rsidR="00691C5F" w14:paraId="4EADE092" w14:textId="77777777" w:rsidTr="00691C5F">
        <w:tc>
          <w:tcPr>
            <w:tcW w:w="7508" w:type="dxa"/>
            <w:tcBorders>
              <w:bottom w:val="single" w:sz="8" w:space="0" w:color="auto"/>
              <w:right w:val="single" w:sz="8" w:space="0" w:color="auto"/>
            </w:tcBorders>
            <w:shd w:val="clear" w:color="auto" w:fill="FFFFFF"/>
          </w:tcPr>
          <w:p w14:paraId="34C8B645" w14:textId="63DD6A95" w:rsidR="00691C5F" w:rsidRPr="00691C5F" w:rsidRDefault="00691C5F" w:rsidP="00691C5F">
            <w:pPr>
              <w:widowControl w:val="0"/>
              <w:spacing w:after="0" w:line="240" w:lineRule="auto"/>
              <w:jc w:val="left"/>
              <w:rPr>
                <w:sz w:val="22"/>
                <w:szCs w:val="22"/>
              </w:rPr>
            </w:pPr>
            <w:r w:rsidRPr="00691C5F">
              <w:rPr>
                <w:color w:val="000000"/>
                <w:sz w:val="22"/>
                <w:szCs w:val="22"/>
              </w:rPr>
              <w:t>Par starptautiskas skolas reģistrāciju un sākotnējās atļaujas / atļaujas izsniegšanu starptautiskas izglītības programmas īstenošanai</w:t>
            </w:r>
          </w:p>
        </w:tc>
        <w:tc>
          <w:tcPr>
            <w:tcW w:w="1985" w:type="dxa"/>
            <w:tcBorders>
              <w:bottom w:val="single" w:sz="8" w:space="0" w:color="auto"/>
              <w:right w:val="single" w:sz="8" w:space="0" w:color="auto"/>
            </w:tcBorders>
            <w:shd w:val="clear" w:color="auto" w:fill="FFFFFF"/>
          </w:tcPr>
          <w:p w14:paraId="13055581" w14:textId="2B283090" w:rsidR="00691C5F" w:rsidRPr="00691C5F" w:rsidRDefault="00691C5F" w:rsidP="00691C5F">
            <w:pPr>
              <w:widowControl w:val="0"/>
              <w:spacing w:after="0" w:line="240" w:lineRule="auto"/>
              <w:jc w:val="left"/>
              <w:rPr>
                <w:sz w:val="22"/>
                <w:szCs w:val="22"/>
              </w:rPr>
            </w:pPr>
            <w:r w:rsidRPr="00691C5F">
              <w:rPr>
                <w:color w:val="000000"/>
                <w:sz w:val="22"/>
                <w:szCs w:val="22"/>
              </w:rPr>
              <w:t>2</w:t>
            </w:r>
          </w:p>
        </w:tc>
      </w:tr>
    </w:tbl>
    <w:p w14:paraId="19AD314D" w14:textId="77777777" w:rsidR="009C41B9" w:rsidRDefault="009C41B9" w:rsidP="009C41B9">
      <w:pPr>
        <w:pStyle w:val="BodyText0"/>
        <w:rPr>
          <w:rFonts w:eastAsia="Times New Roman"/>
        </w:rPr>
      </w:pPr>
    </w:p>
    <w:p w14:paraId="1F86A359" w14:textId="75092B10" w:rsidR="009C41B9" w:rsidRPr="009C41B9" w:rsidRDefault="009C41B9" w:rsidP="009C41B9">
      <w:pPr>
        <w:pStyle w:val="BodyText0"/>
        <w:rPr>
          <w:rFonts w:eastAsia="Times New Roman"/>
        </w:rPr>
      </w:pPr>
      <w:r w:rsidRPr="009C41B9">
        <w:rPr>
          <w:rFonts w:eastAsia="Times New Roman"/>
        </w:rPr>
        <w:t xml:space="preserve">Kopumā 2023. gadā reģistrētas 167 izglītības iestādes, t.sk. reorganizācijas vai </w:t>
      </w:r>
      <w:r>
        <w:rPr>
          <w:rFonts w:eastAsia="Times New Roman"/>
        </w:rPr>
        <w:t xml:space="preserve">izglītības iestādes </w:t>
      </w:r>
      <w:r w:rsidRPr="009C41B9">
        <w:rPr>
          <w:rFonts w:eastAsia="Times New Roman"/>
        </w:rPr>
        <w:t>tipa maiņas rezultātā, pieņemti 6 lēmumi par grozījumiem Augstskolu reģistra datos, kā arī pieņemti 2 lēmumi par atļaujas izsniegšanu starptautiskas izglītības programmas īstenošanai.</w:t>
      </w:r>
    </w:p>
    <w:p w14:paraId="29B7F6FD" w14:textId="118B22E0" w:rsidR="001B17BA" w:rsidRDefault="001B17BA" w:rsidP="009C41B9">
      <w:pPr>
        <w:pStyle w:val="BodyText0"/>
        <w:rPr>
          <w:rFonts w:eastAsia="Times New Roman"/>
        </w:rPr>
      </w:pPr>
      <w:r w:rsidRPr="001B17BA">
        <w:rPr>
          <w:rFonts w:eastAsia="Times New Roman"/>
        </w:rPr>
        <w:t>2023.</w:t>
      </w:r>
      <w:r>
        <w:rPr>
          <w:rFonts w:eastAsia="Times New Roman"/>
        </w:rPr>
        <w:t xml:space="preserve"> </w:t>
      </w:r>
      <w:r w:rsidRPr="001B17BA">
        <w:rPr>
          <w:rFonts w:eastAsia="Times New Roman"/>
        </w:rPr>
        <w:t>gadā veikts profesionālās tālākizglītības iestāžu un privāto pirmsskolas izglītības iestāžu monitorings. Veicot Izglītības iestāžu reģistra datu sakārtošanu, no reģistra svītrotas 243 izglītības iestādes (tai skaitā reorganizācijas un tipa maiņas rezultātā) un 1 augstskolas filiāle.</w:t>
      </w:r>
    </w:p>
    <w:p w14:paraId="5C8EE845" w14:textId="3AA36720" w:rsidR="009C41B9" w:rsidRDefault="009C41B9" w:rsidP="009C41B9">
      <w:pPr>
        <w:pStyle w:val="BodyText0"/>
        <w:rPr>
          <w:rFonts w:eastAsia="Times New Roman"/>
        </w:rPr>
      </w:pPr>
      <w:r w:rsidRPr="009C41B9">
        <w:rPr>
          <w:rFonts w:eastAsia="Times New Roman"/>
        </w:rPr>
        <w:t>2023. gadā kvalitātes dienesta Kvalitātes nodrošināšanas departamenta darbinieki veica ievērojamu darbu, ikdienā konsultējot par izglītības iestādes reģistrāciju, izglītības iestādes nolikumu izstrādi un informācijas aktualizēšu VIIS, kā arī citos ar reģistrāciju saistītos jautājumos.</w:t>
      </w:r>
    </w:p>
    <w:p w14:paraId="32C19CE0" w14:textId="77777777" w:rsidR="00087872" w:rsidRDefault="00256B13">
      <w:pPr>
        <w:rPr>
          <w:rFonts w:eastAsia="Times New Roman"/>
          <w:b/>
          <w:i/>
          <w:color w:val="500E8D"/>
        </w:rPr>
      </w:pPr>
      <w:bookmarkStart w:id="29" w:name="_Toc456011952"/>
      <w:bookmarkStart w:id="30" w:name="_Toc456012539"/>
      <w:r>
        <w:rPr>
          <w:rFonts w:eastAsia="Times New Roman"/>
          <w:b/>
          <w:i/>
          <w:color w:val="500E8D"/>
        </w:rPr>
        <w:t>Bērnu uzraudzības pakalpojuma sniedzēju reģistrācija</w:t>
      </w:r>
      <w:bookmarkEnd w:id="29"/>
      <w:bookmarkEnd w:id="30"/>
      <w:r>
        <w:rPr>
          <w:rFonts w:eastAsia="Times New Roman"/>
          <w:b/>
          <w:i/>
          <w:color w:val="500E8D"/>
        </w:rPr>
        <w:t xml:space="preserve"> </w:t>
      </w:r>
    </w:p>
    <w:p w14:paraId="48AC15F1" w14:textId="2AF62700" w:rsidR="00087872" w:rsidRDefault="00256B13">
      <w:pPr>
        <w:rPr>
          <w:color w:val="000000"/>
          <w:sz w:val="22"/>
          <w:szCs w:val="22"/>
          <w:shd w:val="clear" w:color="auto" w:fill="EEEEEE"/>
        </w:rPr>
      </w:pPr>
      <w:r>
        <w:rPr>
          <w:sz w:val="22"/>
          <w:szCs w:val="22"/>
        </w:rPr>
        <w:t xml:space="preserve">Pārskata periodā turpinājās aktīva personu interese par reģistrāciju Bērnu uzraudzības pakalpojuma sniedzēju reģistrā. Tādēļ kvalitātes dienesta darbinieki aktīvi konsultēja interesentus pa tālruni un e-pastu, kā arī atbildēja uz plašsaziņas līdzekļu pārstāvju jautājumiem. Turpināta sadarbība ar </w:t>
      </w:r>
      <w:r w:rsidR="00B50AEA">
        <w:rPr>
          <w:sz w:val="22"/>
          <w:szCs w:val="22"/>
        </w:rPr>
        <w:t>B</w:t>
      </w:r>
      <w:r>
        <w:rPr>
          <w:sz w:val="22"/>
          <w:szCs w:val="22"/>
        </w:rPr>
        <w:t xml:space="preserve">ērnu aizsardzības </w:t>
      </w:r>
      <w:r w:rsidR="00B50AEA">
        <w:rPr>
          <w:sz w:val="22"/>
          <w:szCs w:val="22"/>
        </w:rPr>
        <w:t>centru</w:t>
      </w:r>
      <w:r>
        <w:rPr>
          <w:sz w:val="22"/>
          <w:szCs w:val="22"/>
        </w:rPr>
        <w:t xml:space="preserve"> </w:t>
      </w:r>
      <w:r w:rsidR="001908DA">
        <w:rPr>
          <w:sz w:val="22"/>
          <w:szCs w:val="22"/>
        </w:rPr>
        <w:t xml:space="preserve">(iepriekš Bērnu tiesību aizsardzības inspekcija) </w:t>
      </w:r>
      <w:r>
        <w:rPr>
          <w:sz w:val="22"/>
          <w:szCs w:val="22"/>
        </w:rPr>
        <w:t xml:space="preserve">un pašvaldībām, lai panāktu drošu uzraudzības pakalpojumu un ievērotu bērnu intereses un vajadzības. </w:t>
      </w:r>
    </w:p>
    <w:p w14:paraId="0CD28CDB" w14:textId="3EBA57CB" w:rsidR="00087872" w:rsidRDefault="00256B13">
      <w:pPr>
        <w:rPr>
          <w:color w:val="000000"/>
          <w:sz w:val="22"/>
          <w:szCs w:val="22"/>
          <w:shd w:val="clear" w:color="auto" w:fill="EEEEEE"/>
        </w:rPr>
      </w:pPr>
      <w:r>
        <w:rPr>
          <w:sz w:val="22"/>
          <w:szCs w:val="22"/>
        </w:rPr>
        <w:lastRenderedPageBreak/>
        <w:t>202</w:t>
      </w:r>
      <w:r w:rsidR="00B50AEA">
        <w:rPr>
          <w:sz w:val="22"/>
          <w:szCs w:val="22"/>
        </w:rPr>
        <w:t>3</w:t>
      </w:r>
      <w:r>
        <w:rPr>
          <w:sz w:val="22"/>
          <w:szCs w:val="22"/>
        </w:rPr>
        <w:t xml:space="preserve">. gadā reģistrēti </w:t>
      </w:r>
      <w:r w:rsidR="000A0BF1">
        <w:rPr>
          <w:sz w:val="22"/>
          <w:szCs w:val="22"/>
        </w:rPr>
        <w:t>282</w:t>
      </w:r>
      <w:r>
        <w:rPr>
          <w:sz w:val="22"/>
          <w:szCs w:val="22"/>
        </w:rPr>
        <w:t xml:space="preserve"> bērnu uzraudzības pakalpojuma sniedzēji (skat. 4. tabulu), t.sk. </w:t>
      </w:r>
      <w:r w:rsidR="009F5ED6">
        <w:rPr>
          <w:sz w:val="22"/>
          <w:szCs w:val="22"/>
        </w:rPr>
        <w:t>268</w:t>
      </w:r>
      <w:r>
        <w:rPr>
          <w:sz w:val="22"/>
          <w:szCs w:val="22"/>
        </w:rPr>
        <w:t xml:space="preserve"> fiziskās personas </w:t>
      </w:r>
      <w:r w:rsidR="003E2B15">
        <w:rPr>
          <w:sz w:val="22"/>
          <w:szCs w:val="22"/>
        </w:rPr>
        <w:t xml:space="preserve">(tostarp 9 Ukrainas civiliedzīvotājas) </w:t>
      </w:r>
      <w:r>
        <w:rPr>
          <w:sz w:val="22"/>
          <w:szCs w:val="22"/>
        </w:rPr>
        <w:t xml:space="preserve">un </w:t>
      </w:r>
      <w:r w:rsidR="00900B56">
        <w:rPr>
          <w:sz w:val="22"/>
          <w:szCs w:val="22"/>
        </w:rPr>
        <w:t>19</w:t>
      </w:r>
      <w:r>
        <w:rPr>
          <w:sz w:val="22"/>
          <w:szCs w:val="22"/>
        </w:rPr>
        <w:t xml:space="preserve"> juridiskā</w:t>
      </w:r>
      <w:r w:rsidR="00900B56">
        <w:rPr>
          <w:sz w:val="22"/>
          <w:szCs w:val="22"/>
        </w:rPr>
        <w:t>s</w:t>
      </w:r>
      <w:r>
        <w:rPr>
          <w:sz w:val="22"/>
          <w:szCs w:val="22"/>
        </w:rPr>
        <w:t xml:space="preserve"> persona</w:t>
      </w:r>
      <w:r w:rsidR="00900B56">
        <w:rPr>
          <w:sz w:val="22"/>
          <w:szCs w:val="22"/>
        </w:rPr>
        <w:t>s</w:t>
      </w:r>
      <w:r w:rsidR="008B33A7">
        <w:rPr>
          <w:sz w:val="22"/>
          <w:szCs w:val="22"/>
        </w:rPr>
        <w:t>, 14 gadījumos reģistrācija atteikta</w:t>
      </w:r>
      <w:r>
        <w:rPr>
          <w:sz w:val="22"/>
          <w:szCs w:val="22"/>
        </w:rPr>
        <w:t xml:space="preserve">. </w:t>
      </w:r>
      <w:r w:rsidR="001408EB">
        <w:rPr>
          <w:sz w:val="22"/>
          <w:szCs w:val="22"/>
        </w:rPr>
        <w:t>Rūpējoties</w:t>
      </w:r>
      <w:r w:rsidR="008B33A7">
        <w:rPr>
          <w:sz w:val="22"/>
          <w:szCs w:val="22"/>
        </w:rPr>
        <w:t xml:space="preserve"> </w:t>
      </w:r>
      <w:r w:rsidR="00A955EE">
        <w:rPr>
          <w:sz w:val="22"/>
          <w:szCs w:val="22"/>
        </w:rPr>
        <w:t xml:space="preserve">par Bērnu uzraudzības pakalpojuma sniedzēju reģistra drošticamību, </w:t>
      </w:r>
      <w:r w:rsidR="001408EB">
        <w:rPr>
          <w:sz w:val="22"/>
          <w:szCs w:val="22"/>
        </w:rPr>
        <w:t xml:space="preserve">no </w:t>
      </w:r>
      <w:r w:rsidR="007D6A18">
        <w:rPr>
          <w:sz w:val="22"/>
          <w:szCs w:val="22"/>
        </w:rPr>
        <w:t xml:space="preserve">reģistra izslēgti 14 bērnu uzraudzības pakalpojuma sniedzēji, tostarp </w:t>
      </w:r>
      <w:r w:rsidR="00395AAB">
        <w:rPr>
          <w:sz w:val="22"/>
          <w:szCs w:val="22"/>
        </w:rPr>
        <w:t xml:space="preserve">10 juridiskās personas, kuru dibinātājs likvidēts vai kuri pārtraukuši </w:t>
      </w:r>
      <w:r w:rsidR="00D4037D">
        <w:rPr>
          <w:sz w:val="22"/>
          <w:szCs w:val="22"/>
        </w:rPr>
        <w:t>bērnu uzraudzības pakalpojuma sniegšanu</w:t>
      </w:r>
      <w:r>
        <w:rPr>
          <w:sz w:val="22"/>
          <w:szCs w:val="22"/>
        </w:rPr>
        <w:t>.</w:t>
      </w:r>
    </w:p>
    <w:p w14:paraId="047259EC" w14:textId="77777777" w:rsidR="00087872" w:rsidRDefault="00256B13">
      <w:pPr>
        <w:contextualSpacing/>
        <w:jc w:val="right"/>
      </w:pPr>
      <w:r>
        <w:rPr>
          <w:rFonts w:eastAsia="Times New Roman"/>
          <w:i/>
          <w:sz w:val="22"/>
          <w:szCs w:val="22"/>
        </w:rPr>
        <w:t>4. tabula</w:t>
      </w:r>
    </w:p>
    <w:p w14:paraId="31F0543A" w14:textId="21BF8462" w:rsidR="00087872" w:rsidRDefault="00256B13">
      <w:pPr>
        <w:jc w:val="center"/>
      </w:pPr>
      <w:r>
        <w:rPr>
          <w:rFonts w:eastAsia="Times New Roman"/>
          <w:i/>
          <w:sz w:val="22"/>
          <w:szCs w:val="22"/>
        </w:rPr>
        <w:t>Bērnu uzraudzības pakalpojuma sniedzēju reģistrācija 202</w:t>
      </w:r>
      <w:r w:rsidR="00AF66ED">
        <w:rPr>
          <w:rFonts w:eastAsia="Times New Roman"/>
          <w:i/>
          <w:sz w:val="22"/>
          <w:szCs w:val="22"/>
        </w:rPr>
        <w:t>3</w:t>
      </w:r>
      <w:r>
        <w:rPr>
          <w:rFonts w:eastAsia="Times New Roman"/>
          <w:i/>
          <w:sz w:val="22"/>
          <w:szCs w:val="22"/>
        </w:rPr>
        <w:t>. gadā</w:t>
      </w:r>
    </w:p>
    <w:tbl>
      <w:tblPr>
        <w:tblStyle w:val="TableGrid17"/>
        <w:tblpPr w:leftFromText="180" w:rightFromText="180" w:vertAnchor="text" w:horzAnchor="margin" w:tblpXSpec="center" w:tblpY="137"/>
        <w:tblW w:w="9067" w:type="dxa"/>
        <w:jc w:val="center"/>
        <w:tblLayout w:type="fixed"/>
        <w:tblLook w:val="04A0" w:firstRow="1" w:lastRow="0" w:firstColumn="1" w:lastColumn="0" w:noHBand="0" w:noVBand="1"/>
      </w:tblPr>
      <w:tblGrid>
        <w:gridCol w:w="1304"/>
        <w:gridCol w:w="2804"/>
        <w:gridCol w:w="2833"/>
        <w:gridCol w:w="2126"/>
      </w:tblGrid>
      <w:tr w:rsidR="00087872" w14:paraId="6118CD36" w14:textId="77777777">
        <w:trPr>
          <w:trHeight w:val="617"/>
          <w:jc w:val="center"/>
        </w:trPr>
        <w:tc>
          <w:tcPr>
            <w:tcW w:w="1303" w:type="dxa"/>
          </w:tcPr>
          <w:p w14:paraId="6BDC1653" w14:textId="77777777" w:rsidR="00087872" w:rsidRPr="00213D00" w:rsidRDefault="00256B13">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Izslēgti</w:t>
            </w:r>
          </w:p>
        </w:tc>
        <w:tc>
          <w:tcPr>
            <w:tcW w:w="2804" w:type="dxa"/>
          </w:tcPr>
          <w:p w14:paraId="75516583" w14:textId="77777777" w:rsidR="00087872" w:rsidRPr="00213D00" w:rsidRDefault="00256B13">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Veikti grozījumi un papildinājumi bērnu uzraudzības pakalpojuma sniedzēju reģistrā</w:t>
            </w:r>
          </w:p>
        </w:tc>
        <w:tc>
          <w:tcPr>
            <w:tcW w:w="2833" w:type="dxa"/>
          </w:tcPr>
          <w:p w14:paraId="4EB03A11" w14:textId="77777777" w:rsidR="00087872" w:rsidRPr="00213D00" w:rsidRDefault="00256B13">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Reģistrēti</w:t>
            </w:r>
          </w:p>
        </w:tc>
        <w:tc>
          <w:tcPr>
            <w:tcW w:w="2126" w:type="dxa"/>
          </w:tcPr>
          <w:p w14:paraId="59B0722B" w14:textId="77777777" w:rsidR="00087872" w:rsidRPr="00213D00" w:rsidRDefault="00256B13">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 xml:space="preserve">Atteikums reģistrēt </w:t>
            </w:r>
          </w:p>
        </w:tc>
      </w:tr>
      <w:tr w:rsidR="00087872" w14:paraId="59537496" w14:textId="77777777">
        <w:trPr>
          <w:trHeight w:val="161"/>
          <w:jc w:val="center"/>
        </w:trPr>
        <w:tc>
          <w:tcPr>
            <w:tcW w:w="1303" w:type="dxa"/>
          </w:tcPr>
          <w:p w14:paraId="0F85788C" w14:textId="60993BAE" w:rsidR="00087872" w:rsidRPr="00213D00" w:rsidRDefault="00256B13">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1</w:t>
            </w:r>
            <w:r w:rsidR="001408EB" w:rsidRPr="00213D00">
              <w:rPr>
                <w:rFonts w:ascii="Times New Roman" w:hAnsi="Times New Roman" w:cs="Times New Roman"/>
                <w:sz w:val="22"/>
                <w:szCs w:val="22"/>
              </w:rPr>
              <w:t>4</w:t>
            </w:r>
          </w:p>
        </w:tc>
        <w:tc>
          <w:tcPr>
            <w:tcW w:w="2804" w:type="dxa"/>
          </w:tcPr>
          <w:p w14:paraId="0E6E43DE" w14:textId="243DBB56" w:rsidR="00087872" w:rsidRPr="00213D00" w:rsidRDefault="00256B13">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16</w:t>
            </w:r>
            <w:r w:rsidR="00CB6A40" w:rsidRPr="00213D00">
              <w:rPr>
                <w:rFonts w:ascii="Times New Roman" w:hAnsi="Times New Roman" w:cs="Times New Roman"/>
                <w:sz w:val="22"/>
                <w:szCs w:val="22"/>
              </w:rPr>
              <w:t>4</w:t>
            </w:r>
          </w:p>
        </w:tc>
        <w:tc>
          <w:tcPr>
            <w:tcW w:w="2833" w:type="dxa"/>
          </w:tcPr>
          <w:p w14:paraId="372E472F" w14:textId="433710CD" w:rsidR="00087872" w:rsidRPr="00213D00" w:rsidRDefault="00B50AEA">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282</w:t>
            </w:r>
          </w:p>
        </w:tc>
        <w:tc>
          <w:tcPr>
            <w:tcW w:w="2126" w:type="dxa"/>
          </w:tcPr>
          <w:p w14:paraId="056D9E02" w14:textId="77777777" w:rsidR="00087872" w:rsidRPr="00213D00" w:rsidRDefault="00256B13">
            <w:pPr>
              <w:widowControl w:val="0"/>
              <w:spacing w:after="0" w:line="240" w:lineRule="auto"/>
              <w:jc w:val="center"/>
              <w:rPr>
                <w:rFonts w:ascii="Times New Roman" w:hAnsi="Times New Roman" w:cs="Times New Roman"/>
                <w:sz w:val="22"/>
                <w:szCs w:val="22"/>
              </w:rPr>
            </w:pPr>
            <w:r w:rsidRPr="00213D00">
              <w:rPr>
                <w:rFonts w:ascii="Times New Roman" w:hAnsi="Times New Roman" w:cs="Times New Roman"/>
                <w:sz w:val="22"/>
                <w:szCs w:val="22"/>
              </w:rPr>
              <w:t>14</w:t>
            </w:r>
          </w:p>
        </w:tc>
      </w:tr>
    </w:tbl>
    <w:p w14:paraId="71AC91BB" w14:textId="77777777" w:rsidR="00087872" w:rsidRDefault="00087872">
      <w:pPr>
        <w:rPr>
          <w:rFonts w:eastAsia="Times New Roman"/>
          <w:sz w:val="22"/>
          <w:szCs w:val="22"/>
        </w:rPr>
      </w:pPr>
    </w:p>
    <w:p w14:paraId="62BF019F" w14:textId="77777777" w:rsidR="00087872" w:rsidRDefault="00256B13">
      <w:r w:rsidRPr="007C4D72">
        <w:rPr>
          <w:rFonts w:eastAsia="Times New Roman"/>
          <w:b/>
          <w:i/>
          <w:color w:val="500E8D"/>
        </w:rPr>
        <w:t>Psihologu</w:t>
      </w:r>
      <w:r>
        <w:rPr>
          <w:rFonts w:eastAsia="Times New Roman"/>
          <w:b/>
          <w:i/>
          <w:color w:val="500E8D"/>
        </w:rPr>
        <w:t xml:space="preserve"> reģistrācija un sertifikācija</w:t>
      </w:r>
    </w:p>
    <w:p w14:paraId="218E3E41" w14:textId="046CA81C" w:rsidR="00455478" w:rsidRPr="00455478" w:rsidRDefault="00455478" w:rsidP="00455478">
      <w:pPr>
        <w:rPr>
          <w:sz w:val="22"/>
          <w:szCs w:val="22"/>
        </w:rPr>
      </w:pPr>
      <w:r w:rsidRPr="00455478">
        <w:rPr>
          <w:sz w:val="22"/>
          <w:szCs w:val="22"/>
        </w:rPr>
        <w:t>Saskaņā ar Psihologu likumu, Ministru kabineta 2018. gada 29. maija noteikumiem Nr. 301 “Psihologu noteikumi” un Ministru kabineta 2018. gada 29. maija noteikumiem Nr. 302 “Psihologu sertifikācijas padomes nolikums” kvalitātes dienests turpināja pildīt Psihologu sertifikācijas padomes sekretariāta funkcijas. 2023.</w:t>
      </w:r>
      <w:r>
        <w:rPr>
          <w:sz w:val="22"/>
          <w:szCs w:val="22"/>
        </w:rPr>
        <w:t xml:space="preserve"> </w:t>
      </w:r>
      <w:r w:rsidRPr="00455478">
        <w:rPr>
          <w:sz w:val="22"/>
          <w:szCs w:val="22"/>
        </w:rPr>
        <w:t xml:space="preserve">gadā attālināti ir notikušas 13 Psihologu sertifikācijas padomes sēdes. </w:t>
      </w:r>
    </w:p>
    <w:p w14:paraId="68F70FE3" w14:textId="77777777" w:rsidR="00455478" w:rsidRPr="00455478" w:rsidRDefault="00455478" w:rsidP="00455478">
      <w:pPr>
        <w:rPr>
          <w:sz w:val="22"/>
          <w:szCs w:val="22"/>
        </w:rPr>
      </w:pPr>
      <w:r w:rsidRPr="00455478">
        <w:rPr>
          <w:sz w:val="22"/>
          <w:szCs w:val="22"/>
        </w:rPr>
        <w:t>Šajā periodā, kārtojot psihologa sertifikācijas pārbaudījumu, psihologa sertifikātu ieguvušas 27 personas, 5 psihologi ieguvuši psihologa-pārrauga tiesības. Sertifikācijas pārbaudījumi ir notikuši gan attālināti, gan klātienē. 2023. gadā saņemti 93 reģistrācijas iesniegumi un reģistrēts 91 psihologs.</w:t>
      </w:r>
    </w:p>
    <w:p w14:paraId="69297438" w14:textId="77777777" w:rsidR="00455478" w:rsidRPr="00455478" w:rsidRDefault="00455478" w:rsidP="00455478">
      <w:pPr>
        <w:rPr>
          <w:sz w:val="22"/>
          <w:szCs w:val="22"/>
        </w:rPr>
      </w:pPr>
      <w:r w:rsidRPr="00455478">
        <w:rPr>
          <w:sz w:val="22"/>
          <w:szCs w:val="22"/>
        </w:rPr>
        <w:t>2023. gada beigās Psihologu reģistrā ir aktīvas 1315 personas, tostarp 397 psihologi-pārraugi.</w:t>
      </w:r>
    </w:p>
    <w:p w14:paraId="5BE08737" w14:textId="686ABC30" w:rsidR="00087872" w:rsidRPr="00CB5979" w:rsidRDefault="00455478">
      <w:r w:rsidRPr="00455478">
        <w:rPr>
          <w:sz w:val="22"/>
          <w:szCs w:val="22"/>
        </w:rPr>
        <w:t>Ievērojot Ministru kabineta 2017. gada 19. septembra noteikumu Nr. 566 “Noteikumi par informācijas institūcijām un institūcijām, kas izsniedz ārvalstīs iegūtās profesionālās kvalifikācijas atzīšanas apliecības reglamentētajās profesijās” 2. pielikuma 34. punktā noteikto pilnvarojumu, atbilstoši Ministru kabineta 2016. gada 20. decembra noteikumiem Nr. 827 “Kārtība, kādā atzīst profesionālo kvalifikāciju pastāvīgai profesionālajai darbība Latvijas Republikā”, 2023. gadā ir veikta psihologa profesionālās kvalifikācijas atzīšana 9 personām un tās ir ieguvušas profesionālās kvalifikācijas atzīšanas apliecību.</w:t>
      </w:r>
      <w:r w:rsidR="00256B13">
        <w:rPr>
          <w:sz w:val="22"/>
          <w:szCs w:val="22"/>
        </w:rPr>
        <w:t>.</w:t>
      </w:r>
    </w:p>
    <w:p w14:paraId="4FB03780" w14:textId="77777777" w:rsidR="00087872" w:rsidRDefault="00256B13">
      <w:r w:rsidRPr="00885304">
        <w:rPr>
          <w:rFonts w:eastAsia="Times New Roman"/>
          <w:b/>
          <w:i/>
          <w:color w:val="500E8D"/>
          <w:lang w:eastAsia="lv-LV"/>
        </w:rPr>
        <w:t>Ped</w:t>
      </w:r>
      <w:r>
        <w:rPr>
          <w:rFonts w:eastAsia="Times New Roman"/>
          <w:b/>
          <w:i/>
          <w:color w:val="500E8D"/>
          <w:lang w:eastAsia="lv-LV"/>
        </w:rPr>
        <w:t>agoga privātprakses sertificēšana</w:t>
      </w:r>
    </w:p>
    <w:p w14:paraId="5D7156E0" w14:textId="77777777" w:rsidR="007C3D85" w:rsidRPr="007C3D85" w:rsidRDefault="007C3D85" w:rsidP="007C3D85">
      <w:pPr>
        <w:rPr>
          <w:sz w:val="22"/>
          <w:szCs w:val="22"/>
        </w:rPr>
      </w:pPr>
      <w:r w:rsidRPr="007C3D85">
        <w:rPr>
          <w:sz w:val="22"/>
          <w:szCs w:val="22"/>
        </w:rPr>
        <w:t>Pārskata periodā izsniegti 292 pedagogu privātprakses uzsākšanas sertifikāti (kopskaitā 224 pedagogiem), no tiem 284 interešu izglītības un 8 neformālās izglītības programmu īstenošanai: t.sk. 258 pedagoga privātprakses uzsākšanas sertifikāti izsniegti no jauna, 34 sertifikāta darbības laiks pagarināts.</w:t>
      </w:r>
    </w:p>
    <w:p w14:paraId="364E0045" w14:textId="0B730A21" w:rsidR="00087872" w:rsidRDefault="007C3D85" w:rsidP="007C3D85">
      <w:r w:rsidRPr="007C3D85">
        <w:rPr>
          <w:sz w:val="22"/>
          <w:szCs w:val="22"/>
        </w:rPr>
        <w:t xml:space="preserve">Vienam pedagogam anulēts pedagoga privātprakses sertifikāts, pamatojoties uz Ministru </w:t>
      </w:r>
      <w:r w:rsidR="00426450">
        <w:rPr>
          <w:sz w:val="22"/>
          <w:szCs w:val="22"/>
        </w:rPr>
        <w:t>k</w:t>
      </w:r>
      <w:r w:rsidR="00426450" w:rsidRPr="007C3D85">
        <w:rPr>
          <w:sz w:val="22"/>
          <w:szCs w:val="22"/>
        </w:rPr>
        <w:t xml:space="preserve">abineta </w:t>
      </w:r>
      <w:r w:rsidRPr="007C3D85">
        <w:rPr>
          <w:sz w:val="22"/>
          <w:szCs w:val="22"/>
        </w:rPr>
        <w:t>2016.</w:t>
      </w:r>
      <w:r w:rsidR="00426450">
        <w:rPr>
          <w:sz w:val="22"/>
          <w:szCs w:val="22"/>
        </w:rPr>
        <w:t xml:space="preserve"> </w:t>
      </w:r>
      <w:r w:rsidRPr="007C3D85">
        <w:rPr>
          <w:sz w:val="22"/>
          <w:szCs w:val="22"/>
        </w:rPr>
        <w:t>gada 25.oktobra noteikumu Nr.</w:t>
      </w:r>
      <w:r w:rsidR="00426450">
        <w:rPr>
          <w:sz w:val="22"/>
          <w:szCs w:val="22"/>
        </w:rPr>
        <w:t xml:space="preserve"> </w:t>
      </w:r>
      <w:r w:rsidRPr="007C3D85">
        <w:rPr>
          <w:sz w:val="22"/>
          <w:szCs w:val="22"/>
        </w:rPr>
        <w:t xml:space="preserve">682 </w:t>
      </w:r>
      <w:r w:rsidR="00426450">
        <w:rPr>
          <w:sz w:val="22"/>
          <w:szCs w:val="22"/>
        </w:rPr>
        <w:t>“</w:t>
      </w:r>
      <w:r w:rsidRPr="007C3D85">
        <w:rPr>
          <w:sz w:val="22"/>
          <w:szCs w:val="22"/>
        </w:rPr>
        <w:t>Kārtība, kādā izsniedz sertifikātu pedagoga privātprakses uzsākšanai, pagarina tā derīguma termiņu vai anulē to</w:t>
      </w:r>
      <w:r w:rsidR="00426450">
        <w:rPr>
          <w:sz w:val="22"/>
          <w:szCs w:val="22"/>
        </w:rPr>
        <w:t>”</w:t>
      </w:r>
      <w:r w:rsidR="00426450" w:rsidRPr="007C3D85">
        <w:rPr>
          <w:sz w:val="22"/>
          <w:szCs w:val="22"/>
        </w:rPr>
        <w:t xml:space="preserve"> </w:t>
      </w:r>
      <w:r w:rsidRPr="007C3D85">
        <w:rPr>
          <w:sz w:val="22"/>
          <w:szCs w:val="22"/>
        </w:rPr>
        <w:t>14.3.apakšpunktu un Valsts valodas centra veiktās pārbaudes rezultātiem, kurā konstatēts, ka pedagoģei valsts valodas lietojums neatbilst normatīvajos aktos noteiktajam līmenim</w:t>
      </w:r>
      <w:r w:rsidR="00256B13">
        <w:rPr>
          <w:sz w:val="22"/>
          <w:szCs w:val="22"/>
        </w:rPr>
        <w:t>.</w:t>
      </w:r>
    </w:p>
    <w:p w14:paraId="192E71AB" w14:textId="77777777" w:rsidR="00087872" w:rsidRDefault="00256B13">
      <w:pPr>
        <w:pStyle w:val="virsraksts6"/>
      </w:pPr>
      <w:bookmarkStart w:id="31" w:name="_Toc456011950"/>
      <w:bookmarkStart w:id="32" w:name="_Toc456012537"/>
      <w:r w:rsidRPr="00E4712D">
        <w:rPr>
          <w:sz w:val="24"/>
        </w:rPr>
        <w:t>Obligātā i</w:t>
      </w:r>
      <w:r>
        <w:rPr>
          <w:sz w:val="24"/>
        </w:rPr>
        <w:t>zglītības vecuma bērnu uzskaite</w:t>
      </w:r>
      <w:bookmarkEnd w:id="31"/>
      <w:bookmarkEnd w:id="32"/>
    </w:p>
    <w:p w14:paraId="25CB6BFD" w14:textId="57584630" w:rsidR="00087872" w:rsidRDefault="00256B13">
      <w:pPr>
        <w:pStyle w:val="BodyText0"/>
      </w:pPr>
      <w:r>
        <w:rPr>
          <w:rFonts w:eastAsia="Times New Roman"/>
        </w:rPr>
        <w:t>Tāpat kā katru gadu, arī 202</w:t>
      </w:r>
      <w:r w:rsidR="00EA3670">
        <w:rPr>
          <w:rFonts w:eastAsia="Times New Roman"/>
        </w:rPr>
        <w:t>3</w:t>
      </w:r>
      <w:r>
        <w:rPr>
          <w:rFonts w:eastAsia="Times New Roman"/>
        </w:rPr>
        <w:t xml:space="preserve">. gadā kvalitātes dienests apkopoja un analizēja pašvaldību ievadīto informāciju VIIS par izglītības iestādēs nereģistrētiem obligātā izglītības vecuma </w:t>
      </w:r>
      <w:r w:rsidR="00F966B3">
        <w:rPr>
          <w:rFonts w:eastAsia="Times New Roman"/>
        </w:rPr>
        <w:t xml:space="preserve">(5-18 </w:t>
      </w:r>
      <w:r w:rsidR="00F20A5F">
        <w:rPr>
          <w:rFonts w:eastAsia="Times New Roman"/>
        </w:rPr>
        <w:t xml:space="preserve">gadi) </w:t>
      </w:r>
      <w:r>
        <w:rPr>
          <w:rFonts w:eastAsia="Times New Roman"/>
        </w:rPr>
        <w:t xml:space="preserve">bērniem. </w:t>
      </w:r>
      <w:r w:rsidR="00426450">
        <w:rPr>
          <w:rFonts w:eastAsia="Times New Roman"/>
        </w:rPr>
        <w:t xml:space="preserve">Līdztekus </w:t>
      </w:r>
      <w:r w:rsidR="00EC0054">
        <w:rPr>
          <w:rFonts w:eastAsia="Times New Roman"/>
        </w:rPr>
        <w:t xml:space="preserve">kvalitātes dienests īstenoja aktīvu skaidrojošo darbu par nepieciešamību pašvaldībām iegūt un ievadīt pēc iespējas precīzāku informāciju par </w:t>
      </w:r>
      <w:r w:rsidR="004B142D">
        <w:rPr>
          <w:rFonts w:eastAsia="Times New Roman"/>
        </w:rPr>
        <w:t xml:space="preserve">obligātā izglītības vecuma bērna statusu un cēloņiem, kādēļ </w:t>
      </w:r>
      <w:r w:rsidR="004B142D">
        <w:rPr>
          <w:rFonts w:eastAsia="Times New Roman"/>
        </w:rPr>
        <w:lastRenderedPageBreak/>
        <w:t xml:space="preserve">viņi nav reģistrēti nevienā Latvijas izglītības iestādē. </w:t>
      </w:r>
      <w:r w:rsidR="00E4712D">
        <w:rPr>
          <w:rFonts w:eastAsia="Times New Roman"/>
        </w:rPr>
        <w:t xml:space="preserve">Informācijas ievades kvalitāte no pašvaldību puses ir uzlabojusies, tomēr tā joprojām ir pilnveidojama. </w:t>
      </w:r>
    </w:p>
    <w:p w14:paraId="7AED86A3" w14:textId="4B2D136A" w:rsidR="000C3A19" w:rsidRPr="000C3A19" w:rsidRDefault="00373F54" w:rsidP="000C3A19">
      <w:pPr>
        <w:pStyle w:val="BodyText0"/>
        <w:rPr>
          <w:rFonts w:eastAsia="Times New Roman"/>
        </w:rPr>
      </w:pPr>
      <w:r>
        <w:rPr>
          <w:rFonts w:eastAsia="Times New Roman"/>
        </w:rPr>
        <w:t xml:space="preserve">2023. gadā liela uzmanība tika pievērsta </w:t>
      </w:r>
      <w:r w:rsidR="00900B91">
        <w:rPr>
          <w:rFonts w:eastAsia="Times New Roman"/>
        </w:rPr>
        <w:t xml:space="preserve">Latvijā dzīvojošiem Ukrainas civiliedzīvotājiem obligātajā izglītības vecumā, kā arī tam, vai viņi iegūst obligāto pamatizglītību. Apkopojot pašvaldību VIIS ievadītos datus, secināts, ka </w:t>
      </w:r>
      <w:r w:rsidR="000C3A19">
        <w:rPr>
          <w:rFonts w:eastAsia="Times New Roman"/>
        </w:rPr>
        <w:t xml:space="preserve">tālmācībā Ukrainas skolās mācās 562 bērni, </w:t>
      </w:r>
      <w:r w:rsidR="00D1268B">
        <w:rPr>
          <w:rFonts w:eastAsia="Times New Roman"/>
        </w:rPr>
        <w:t xml:space="preserve">savukārt par 298 Ukrainas civiliedzīvotāju bērniem, kuri nav reģistrēti izglītības iestādēs, pašvaldībām informāciju iegūt nav izdevies vai pašvaldība informāciju nav ievadījusi. </w:t>
      </w:r>
    </w:p>
    <w:p w14:paraId="0D9B6098" w14:textId="6F7C22F0" w:rsidR="000D4482" w:rsidRDefault="0014137E">
      <w:pPr>
        <w:pStyle w:val="BodyText0"/>
        <w:rPr>
          <w:rFonts w:eastAsia="Times New Roman"/>
        </w:rPr>
      </w:pPr>
      <w:r>
        <w:rPr>
          <w:rFonts w:eastAsia="Times New Roman"/>
        </w:rPr>
        <w:t xml:space="preserve">Par 11887 no VIIS ievadītajiem Latvijā deklarētajiem Latvijas pilsoņiem vai nepilsoņiem </w:t>
      </w:r>
      <w:r w:rsidR="00075738">
        <w:rPr>
          <w:rFonts w:eastAsia="Times New Roman"/>
        </w:rPr>
        <w:t>obligātajā izglītības vecumā pašvaldības vai skolas sniegušas informāciju, ka ģimene izbraukusi no valsts</w:t>
      </w:r>
      <w:r w:rsidR="00C746FE">
        <w:rPr>
          <w:rFonts w:eastAsia="Times New Roman"/>
        </w:rPr>
        <w:t>,</w:t>
      </w:r>
      <w:r w:rsidR="00075738">
        <w:rPr>
          <w:rFonts w:eastAsia="Times New Roman"/>
        </w:rPr>
        <w:t xml:space="preserve"> </w:t>
      </w:r>
      <w:r w:rsidR="00C746FE">
        <w:rPr>
          <w:rFonts w:eastAsia="Times New Roman"/>
        </w:rPr>
        <w:t>savukārt</w:t>
      </w:r>
      <w:r w:rsidR="00FD7584">
        <w:rPr>
          <w:rFonts w:eastAsia="Times New Roman"/>
        </w:rPr>
        <w:t xml:space="preserve"> </w:t>
      </w:r>
      <w:r w:rsidR="00F966B3">
        <w:rPr>
          <w:rFonts w:eastAsia="Times New Roman"/>
        </w:rPr>
        <w:t xml:space="preserve">attiecībā uz </w:t>
      </w:r>
      <w:r w:rsidR="00F20A5F">
        <w:rPr>
          <w:rFonts w:eastAsia="Times New Roman"/>
        </w:rPr>
        <w:t>1035</w:t>
      </w:r>
      <w:r w:rsidR="00F966B3">
        <w:rPr>
          <w:rFonts w:eastAsia="Times New Roman"/>
        </w:rPr>
        <w:t xml:space="preserve"> bērniem </w:t>
      </w:r>
      <w:r w:rsidR="00F20A5F">
        <w:rPr>
          <w:rFonts w:eastAsia="Times New Roman"/>
        </w:rPr>
        <w:t>pašvaldības nav ievadījušas informāciju vai ievadījušas</w:t>
      </w:r>
      <w:r w:rsidR="00232B68">
        <w:rPr>
          <w:rFonts w:eastAsia="Times New Roman"/>
        </w:rPr>
        <w:t xml:space="preserve"> </w:t>
      </w:r>
      <w:r w:rsidR="00FA01A5">
        <w:rPr>
          <w:rFonts w:eastAsia="Times New Roman"/>
        </w:rPr>
        <w:t xml:space="preserve">atbildi, ka informāciju iegūt nav izdevies. Pašvaldības </w:t>
      </w:r>
      <w:r w:rsidR="00525900">
        <w:rPr>
          <w:rFonts w:eastAsia="Times New Roman"/>
        </w:rPr>
        <w:t xml:space="preserve">parasti veic bērna dzīvesvietas apsekošanu, sūta vēstules ar aicinājumu </w:t>
      </w:r>
      <w:r w:rsidR="00F25194">
        <w:rPr>
          <w:rFonts w:eastAsia="Times New Roman"/>
        </w:rPr>
        <w:t>sniegt informāciju vai sazinās ar bērna radiniekiem. Lielākajā daļā no šiem 1035 gadījumiem, kad pašvaldībai informāciju iegūt nav izdevies, bērna deklarētajā dzīvesvietā neviens nedzīvo, tajā dzīvo citas personas, kuras par bērnu neko nezina vai</w:t>
      </w:r>
      <w:r w:rsidR="000D4482">
        <w:rPr>
          <w:rFonts w:eastAsia="Times New Roman"/>
        </w:rPr>
        <w:t xml:space="preserve"> </w:t>
      </w:r>
      <w:r w:rsidR="002E038C">
        <w:rPr>
          <w:rFonts w:eastAsia="Times New Roman"/>
        </w:rPr>
        <w:t xml:space="preserve">uz </w:t>
      </w:r>
      <w:r w:rsidR="000D4482">
        <w:rPr>
          <w:rFonts w:eastAsia="Times New Roman"/>
        </w:rPr>
        <w:t xml:space="preserve">nosūtītajām vēstulēm </w:t>
      </w:r>
      <w:r w:rsidR="002E038C">
        <w:rPr>
          <w:rFonts w:eastAsia="Times New Roman"/>
        </w:rPr>
        <w:t xml:space="preserve">atbilde </w:t>
      </w:r>
      <w:r w:rsidR="000D4482">
        <w:rPr>
          <w:rFonts w:eastAsia="Times New Roman"/>
        </w:rPr>
        <w:t xml:space="preserve">nav saņemta. </w:t>
      </w:r>
    </w:p>
    <w:p w14:paraId="36084569" w14:textId="4F05BE78" w:rsidR="00087872" w:rsidRDefault="00704F2C" w:rsidP="00AD5E57">
      <w:pPr>
        <w:pStyle w:val="BodyText0"/>
      </w:pPr>
      <w:r>
        <w:rPr>
          <w:rFonts w:eastAsia="Times New Roman"/>
        </w:rPr>
        <w:t xml:space="preserve">Lai gan </w:t>
      </w:r>
      <w:r w:rsidR="005A652F">
        <w:rPr>
          <w:rFonts w:eastAsia="Times New Roman"/>
        </w:rPr>
        <w:t>vecāku</w:t>
      </w:r>
      <w:r>
        <w:rPr>
          <w:rFonts w:eastAsia="Times New Roman"/>
        </w:rPr>
        <w:t xml:space="preserve"> izpratne par nepieciešamību </w:t>
      </w:r>
      <w:r w:rsidR="005A652F">
        <w:rPr>
          <w:rFonts w:eastAsia="Times New Roman"/>
        </w:rPr>
        <w:t xml:space="preserve">bērnam </w:t>
      </w:r>
      <w:r w:rsidR="00F012BC">
        <w:rPr>
          <w:rFonts w:eastAsia="Times New Roman"/>
        </w:rPr>
        <w:t xml:space="preserve">invalīdam </w:t>
      </w:r>
      <w:r w:rsidR="005A652F">
        <w:rPr>
          <w:rFonts w:eastAsia="Times New Roman"/>
        </w:rPr>
        <w:t>iegūt izglītību atbilstoši viņa spējām un veselības stāvoklim uzlabojas, joprojām ir 10 bērni invalīdi un 10 ilgstoši slimojoši bērni, kuri nav reģistrēti izglītības iestādēs</w:t>
      </w:r>
      <w:r w:rsidR="00D95E78">
        <w:rPr>
          <w:rFonts w:eastAsia="Times New Roman"/>
        </w:rPr>
        <w:t>. Tāpat ir bērni, kuri pirmsskolas izglītību apgūst ģimenē</w:t>
      </w:r>
      <w:r w:rsidR="00DB0BF2">
        <w:rPr>
          <w:rFonts w:eastAsia="Times New Roman"/>
        </w:rPr>
        <w:t xml:space="preserve"> (27) vai bērni, par kuriem pašvaldības sniegušas informāciju, ka izglītības ieguve tik uzsākta nākamajā mācību gadā (96) (Skat. </w:t>
      </w:r>
      <w:r w:rsidR="00EC0054">
        <w:rPr>
          <w:rFonts w:eastAsia="Times New Roman"/>
        </w:rPr>
        <w:t xml:space="preserve">5. tabulu). </w:t>
      </w:r>
    </w:p>
    <w:p w14:paraId="334A786E" w14:textId="77777777" w:rsidR="00087872" w:rsidRDefault="00256B13">
      <w:pPr>
        <w:spacing w:line="240" w:lineRule="auto"/>
        <w:jc w:val="right"/>
      </w:pPr>
      <w:r>
        <w:rPr>
          <w:rFonts w:eastAsia="Times New Roman"/>
          <w:i/>
          <w:sz w:val="22"/>
          <w:szCs w:val="22"/>
        </w:rPr>
        <w:t>5. tabula</w:t>
      </w:r>
    </w:p>
    <w:p w14:paraId="4AFADED0" w14:textId="2E17C69C" w:rsidR="00087872" w:rsidRDefault="00256B13">
      <w:pPr>
        <w:spacing w:after="0" w:line="240" w:lineRule="auto"/>
        <w:jc w:val="center"/>
      </w:pPr>
      <w:r>
        <w:rPr>
          <w:rFonts w:eastAsia="Times New Roman"/>
          <w:i/>
          <w:sz w:val="22"/>
          <w:szCs w:val="22"/>
        </w:rPr>
        <w:t>202</w:t>
      </w:r>
      <w:r w:rsidR="0057008C">
        <w:rPr>
          <w:rFonts w:eastAsia="Times New Roman"/>
          <w:i/>
          <w:sz w:val="22"/>
          <w:szCs w:val="22"/>
        </w:rPr>
        <w:t>3</w:t>
      </w:r>
      <w:r>
        <w:rPr>
          <w:rFonts w:eastAsia="Times New Roman"/>
          <w:i/>
          <w:sz w:val="22"/>
          <w:szCs w:val="22"/>
        </w:rPr>
        <w:t>./202</w:t>
      </w:r>
      <w:r w:rsidR="0057008C">
        <w:rPr>
          <w:rFonts w:eastAsia="Times New Roman"/>
          <w:i/>
          <w:sz w:val="22"/>
          <w:szCs w:val="22"/>
        </w:rPr>
        <w:t>4</w:t>
      </w:r>
      <w:r>
        <w:rPr>
          <w:rFonts w:eastAsia="Times New Roman"/>
          <w:i/>
          <w:sz w:val="22"/>
          <w:szCs w:val="22"/>
        </w:rPr>
        <w:t xml:space="preserve">. mācību gadā Latvijas izglītības iestādēs nereģistrēti </w:t>
      </w:r>
    </w:p>
    <w:p w14:paraId="1542BD03" w14:textId="77777777" w:rsidR="00087872" w:rsidRDefault="00256B13">
      <w:pPr>
        <w:spacing w:line="240" w:lineRule="auto"/>
        <w:jc w:val="center"/>
      </w:pPr>
      <w:r>
        <w:rPr>
          <w:rFonts w:eastAsia="Times New Roman"/>
          <w:i/>
          <w:sz w:val="22"/>
          <w:szCs w:val="22"/>
        </w:rPr>
        <w:t>obligātā izglītības vecuma (5–18 gadi) bērni</w:t>
      </w:r>
    </w:p>
    <w:tbl>
      <w:tblPr>
        <w:tblW w:w="9213" w:type="dxa"/>
        <w:jc w:val="center"/>
        <w:tblLayout w:type="fixed"/>
        <w:tblLook w:val="04A0" w:firstRow="1" w:lastRow="0" w:firstColumn="1" w:lastColumn="0" w:noHBand="0" w:noVBand="1"/>
      </w:tblPr>
      <w:tblGrid>
        <w:gridCol w:w="7809"/>
        <w:gridCol w:w="1404"/>
      </w:tblGrid>
      <w:tr w:rsidR="0057008C" w14:paraId="17EB624B"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66AE89F7" w14:textId="77777777" w:rsidR="0057008C" w:rsidRDefault="0057008C" w:rsidP="001908DA">
            <w:pPr>
              <w:widowControl w:val="0"/>
              <w:spacing w:after="0"/>
              <w:rPr>
                <w:sz w:val="22"/>
                <w:szCs w:val="22"/>
              </w:rPr>
            </w:pPr>
            <w:r>
              <w:rPr>
                <w:b/>
                <w:sz w:val="22"/>
                <w:szCs w:val="22"/>
              </w:rPr>
              <w:t>Statuss (pašvaldību sniegtā informācija)</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50EFBB25" w14:textId="77777777" w:rsidR="0057008C" w:rsidRDefault="0057008C" w:rsidP="001908DA">
            <w:pPr>
              <w:widowControl w:val="0"/>
              <w:spacing w:after="0"/>
              <w:jc w:val="center"/>
              <w:rPr>
                <w:sz w:val="22"/>
                <w:szCs w:val="22"/>
              </w:rPr>
            </w:pPr>
            <w:r>
              <w:rPr>
                <w:b/>
                <w:sz w:val="22"/>
                <w:szCs w:val="22"/>
              </w:rPr>
              <w:t>Skaits</w:t>
            </w:r>
          </w:p>
        </w:tc>
      </w:tr>
      <w:tr w:rsidR="0057008C" w14:paraId="67B4B6EC"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3C26A7A5" w14:textId="77777777" w:rsidR="0057008C" w:rsidRDefault="0057008C" w:rsidP="001908DA">
            <w:pPr>
              <w:widowControl w:val="0"/>
              <w:spacing w:after="0"/>
              <w:rPr>
                <w:sz w:val="22"/>
                <w:szCs w:val="22"/>
              </w:rPr>
            </w:pPr>
            <w:r>
              <w:rPr>
                <w:sz w:val="22"/>
                <w:szCs w:val="22"/>
              </w:rPr>
              <w:t>Nav mācību sasniegumu vērtējuma vai tas ir nepietiekams (izglītojamie atskaitīti no tālmācības vai neklātienes programmas)</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31FA3AF6" w14:textId="77777777" w:rsidR="0057008C" w:rsidRDefault="0057008C" w:rsidP="001908DA">
            <w:pPr>
              <w:widowControl w:val="0"/>
              <w:spacing w:after="0"/>
              <w:jc w:val="center"/>
              <w:rPr>
                <w:sz w:val="22"/>
                <w:szCs w:val="22"/>
              </w:rPr>
            </w:pPr>
            <w:r>
              <w:rPr>
                <w:sz w:val="22"/>
                <w:szCs w:val="22"/>
              </w:rPr>
              <w:t>5</w:t>
            </w:r>
          </w:p>
        </w:tc>
      </w:tr>
      <w:tr w:rsidR="0057008C" w14:paraId="47D92029"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1ADA677C" w14:textId="77777777" w:rsidR="0057008C" w:rsidRDefault="0057008C" w:rsidP="001908DA">
            <w:pPr>
              <w:widowControl w:val="0"/>
              <w:spacing w:after="0"/>
              <w:rPr>
                <w:sz w:val="22"/>
                <w:szCs w:val="22"/>
              </w:rPr>
            </w:pPr>
            <w:r>
              <w:rPr>
                <w:sz w:val="22"/>
                <w:szCs w:val="22"/>
              </w:rPr>
              <w:t>Atskaitīti no pirmsskolas par izglītības iestādes neapmeklēšanu</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47C0BB2A" w14:textId="77777777" w:rsidR="0057008C" w:rsidRDefault="0057008C" w:rsidP="001908DA">
            <w:pPr>
              <w:widowControl w:val="0"/>
              <w:spacing w:after="0"/>
              <w:jc w:val="center"/>
              <w:rPr>
                <w:sz w:val="22"/>
                <w:szCs w:val="22"/>
              </w:rPr>
            </w:pPr>
            <w:r>
              <w:rPr>
                <w:sz w:val="22"/>
                <w:szCs w:val="22"/>
              </w:rPr>
              <w:t>11</w:t>
            </w:r>
          </w:p>
        </w:tc>
      </w:tr>
      <w:tr w:rsidR="0057008C" w14:paraId="24B798E3"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6FB39FEE" w14:textId="77777777" w:rsidR="0057008C" w:rsidRDefault="0057008C" w:rsidP="001908DA">
            <w:pPr>
              <w:widowControl w:val="0"/>
              <w:spacing w:after="0"/>
              <w:rPr>
                <w:sz w:val="22"/>
                <w:szCs w:val="22"/>
              </w:rPr>
            </w:pPr>
            <w:r>
              <w:rPr>
                <w:sz w:val="22"/>
                <w:szCs w:val="22"/>
              </w:rPr>
              <w:t>Bezvēsts prombūtnē</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590B61E6" w14:textId="77777777" w:rsidR="0057008C" w:rsidRDefault="0057008C" w:rsidP="001908DA">
            <w:pPr>
              <w:widowControl w:val="0"/>
              <w:spacing w:after="0"/>
              <w:jc w:val="center"/>
              <w:rPr>
                <w:sz w:val="22"/>
                <w:szCs w:val="22"/>
              </w:rPr>
            </w:pPr>
            <w:r>
              <w:rPr>
                <w:sz w:val="22"/>
                <w:szCs w:val="22"/>
              </w:rPr>
              <w:t>1</w:t>
            </w:r>
          </w:p>
        </w:tc>
      </w:tr>
      <w:tr w:rsidR="0057008C" w14:paraId="5BFCC7F5"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3270F842" w14:textId="77777777" w:rsidR="0057008C" w:rsidRDefault="0057008C" w:rsidP="001908DA">
            <w:pPr>
              <w:widowControl w:val="0"/>
              <w:spacing w:after="0"/>
              <w:rPr>
                <w:sz w:val="22"/>
                <w:szCs w:val="22"/>
              </w:rPr>
            </w:pPr>
            <w:r>
              <w:rPr>
                <w:sz w:val="22"/>
                <w:szCs w:val="22"/>
              </w:rPr>
              <w:t xml:space="preserve">Iebraucis no citas valsts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32F0D3DE" w14:textId="77777777" w:rsidR="0057008C" w:rsidRDefault="0057008C" w:rsidP="001908DA">
            <w:pPr>
              <w:widowControl w:val="0"/>
              <w:spacing w:after="0"/>
              <w:jc w:val="center"/>
              <w:rPr>
                <w:sz w:val="22"/>
                <w:szCs w:val="22"/>
              </w:rPr>
            </w:pPr>
            <w:r>
              <w:rPr>
                <w:sz w:val="22"/>
                <w:szCs w:val="22"/>
              </w:rPr>
              <w:t>7</w:t>
            </w:r>
          </w:p>
        </w:tc>
      </w:tr>
      <w:tr w:rsidR="0057008C" w14:paraId="2B4415BC"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0B8FF9D1" w14:textId="77777777" w:rsidR="0057008C" w:rsidRDefault="0057008C" w:rsidP="001908DA">
            <w:pPr>
              <w:widowControl w:val="0"/>
              <w:spacing w:after="0"/>
              <w:rPr>
                <w:sz w:val="22"/>
                <w:szCs w:val="22"/>
              </w:rPr>
            </w:pPr>
            <w:r>
              <w:rPr>
                <w:sz w:val="22"/>
                <w:szCs w:val="22"/>
              </w:rPr>
              <w:t>Ilgstoši slimojošs</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2D6F8B69" w14:textId="77777777" w:rsidR="0057008C" w:rsidRDefault="0057008C" w:rsidP="001908DA">
            <w:pPr>
              <w:widowControl w:val="0"/>
              <w:spacing w:after="0"/>
              <w:jc w:val="center"/>
              <w:rPr>
                <w:sz w:val="22"/>
                <w:szCs w:val="22"/>
              </w:rPr>
            </w:pPr>
            <w:r>
              <w:rPr>
                <w:sz w:val="22"/>
                <w:szCs w:val="22"/>
              </w:rPr>
              <w:t>10</w:t>
            </w:r>
          </w:p>
        </w:tc>
      </w:tr>
      <w:tr w:rsidR="0057008C" w14:paraId="1B95A6A1"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6E0297EC" w14:textId="77777777" w:rsidR="0057008C" w:rsidRDefault="0057008C" w:rsidP="001908DA">
            <w:pPr>
              <w:widowControl w:val="0"/>
              <w:spacing w:after="0"/>
              <w:rPr>
                <w:sz w:val="22"/>
                <w:szCs w:val="22"/>
              </w:rPr>
            </w:pPr>
            <w:r>
              <w:rPr>
                <w:sz w:val="22"/>
                <w:szCs w:val="22"/>
              </w:rPr>
              <w:t>Invalīds</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748B35A3" w14:textId="77777777" w:rsidR="0057008C" w:rsidRDefault="0057008C" w:rsidP="001908DA">
            <w:pPr>
              <w:widowControl w:val="0"/>
              <w:spacing w:after="0"/>
              <w:jc w:val="center"/>
              <w:rPr>
                <w:sz w:val="22"/>
                <w:szCs w:val="22"/>
              </w:rPr>
            </w:pPr>
            <w:r>
              <w:rPr>
                <w:sz w:val="22"/>
                <w:szCs w:val="22"/>
              </w:rPr>
              <w:t>10</w:t>
            </w:r>
          </w:p>
        </w:tc>
      </w:tr>
      <w:tr w:rsidR="0057008C" w14:paraId="2DD4107F"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57261E11" w14:textId="77777777" w:rsidR="0057008C" w:rsidRDefault="0057008C" w:rsidP="001908DA">
            <w:pPr>
              <w:widowControl w:val="0"/>
              <w:spacing w:after="0"/>
              <w:rPr>
                <w:sz w:val="22"/>
                <w:szCs w:val="22"/>
              </w:rPr>
            </w:pPr>
            <w:r>
              <w:rPr>
                <w:sz w:val="22"/>
                <w:szCs w:val="22"/>
              </w:rPr>
              <w:t>Pirmsskolas izglītības apguve ģimenē</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6C5C5920" w14:textId="77777777" w:rsidR="0057008C" w:rsidRDefault="0057008C" w:rsidP="001908DA">
            <w:pPr>
              <w:widowControl w:val="0"/>
              <w:spacing w:after="0"/>
              <w:jc w:val="center"/>
              <w:rPr>
                <w:sz w:val="22"/>
                <w:szCs w:val="22"/>
              </w:rPr>
            </w:pPr>
            <w:r>
              <w:rPr>
                <w:sz w:val="22"/>
                <w:szCs w:val="22"/>
              </w:rPr>
              <w:t>27</w:t>
            </w:r>
          </w:p>
        </w:tc>
      </w:tr>
      <w:tr w:rsidR="0057008C" w14:paraId="12FD9D6E"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3B8992F5" w14:textId="77777777" w:rsidR="0057008C" w:rsidRDefault="0057008C" w:rsidP="001908DA">
            <w:pPr>
              <w:widowControl w:val="0"/>
              <w:spacing w:after="0"/>
              <w:rPr>
                <w:sz w:val="22"/>
                <w:szCs w:val="22"/>
              </w:rPr>
            </w:pPr>
            <w:r>
              <w:rPr>
                <w:sz w:val="22"/>
                <w:szCs w:val="22"/>
              </w:rPr>
              <w:t xml:space="preserve">Sāks mācības pamatizglītības posmā nākamajā mācību gadā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27D78B09" w14:textId="77777777" w:rsidR="0057008C" w:rsidRDefault="0057008C" w:rsidP="001908DA">
            <w:pPr>
              <w:widowControl w:val="0"/>
              <w:spacing w:after="0"/>
              <w:jc w:val="center"/>
              <w:rPr>
                <w:sz w:val="22"/>
                <w:szCs w:val="22"/>
              </w:rPr>
            </w:pPr>
            <w:r>
              <w:rPr>
                <w:sz w:val="22"/>
                <w:szCs w:val="22"/>
              </w:rPr>
              <w:t>96</w:t>
            </w:r>
          </w:p>
        </w:tc>
      </w:tr>
      <w:tr w:rsidR="0057008C" w14:paraId="77151E2E" w14:textId="77777777" w:rsidTr="001908DA">
        <w:trPr>
          <w:trHeight w:val="234"/>
          <w:jc w:val="center"/>
        </w:trPr>
        <w:tc>
          <w:tcPr>
            <w:tcW w:w="7809" w:type="dxa"/>
            <w:tcBorders>
              <w:top w:val="single" w:sz="4" w:space="0" w:color="000000"/>
              <w:left w:val="single" w:sz="8" w:space="0" w:color="000000"/>
              <w:bottom w:val="single" w:sz="4" w:space="0" w:color="000000"/>
              <w:right w:val="single" w:sz="4" w:space="0" w:color="000000"/>
            </w:tcBorders>
            <w:shd w:val="clear" w:color="auto" w:fill="auto"/>
          </w:tcPr>
          <w:p w14:paraId="268D518A" w14:textId="77777777" w:rsidR="0057008C" w:rsidRDefault="0057008C" w:rsidP="001908DA">
            <w:pPr>
              <w:widowControl w:val="0"/>
              <w:spacing w:after="0"/>
              <w:rPr>
                <w:sz w:val="22"/>
                <w:szCs w:val="22"/>
              </w:rPr>
            </w:pPr>
            <w:r>
              <w:rPr>
                <w:sz w:val="22"/>
                <w:szCs w:val="22"/>
              </w:rPr>
              <w:t xml:space="preserve">Pašvaldībai nav informācijas/informācija nav ievadīta </w:t>
            </w:r>
          </w:p>
        </w:tc>
        <w:tc>
          <w:tcPr>
            <w:tcW w:w="1404" w:type="dxa"/>
            <w:tcBorders>
              <w:top w:val="single" w:sz="4" w:space="0" w:color="000000"/>
              <w:left w:val="single" w:sz="8" w:space="0" w:color="000000"/>
              <w:bottom w:val="single" w:sz="4" w:space="0" w:color="000000"/>
              <w:right w:val="single" w:sz="4" w:space="0" w:color="000000"/>
            </w:tcBorders>
            <w:shd w:val="clear" w:color="auto" w:fill="auto"/>
          </w:tcPr>
          <w:p w14:paraId="167DE70A" w14:textId="77777777" w:rsidR="0057008C" w:rsidRDefault="0057008C" w:rsidP="001908DA">
            <w:pPr>
              <w:widowControl w:val="0"/>
              <w:spacing w:after="0"/>
              <w:jc w:val="center"/>
              <w:rPr>
                <w:sz w:val="22"/>
                <w:szCs w:val="22"/>
              </w:rPr>
            </w:pPr>
            <w:r>
              <w:rPr>
                <w:sz w:val="22"/>
                <w:szCs w:val="22"/>
              </w:rPr>
              <w:t>1035</w:t>
            </w:r>
          </w:p>
        </w:tc>
      </w:tr>
    </w:tbl>
    <w:p w14:paraId="2AC465F4" w14:textId="77777777" w:rsidR="00087872" w:rsidRDefault="00087872">
      <w:pPr>
        <w:pStyle w:val="BodyText0"/>
        <w:rPr>
          <w:lang w:eastAsia="lv-LV"/>
        </w:rPr>
      </w:pPr>
    </w:p>
    <w:p w14:paraId="4B880527" w14:textId="77777777" w:rsidR="00087872" w:rsidRDefault="00256B13">
      <w:r w:rsidRPr="009A3D29">
        <w:rPr>
          <w:rFonts w:eastAsia="Times New Roman"/>
          <w:b/>
          <w:i/>
          <w:color w:val="500E8D"/>
          <w:lang w:eastAsia="lv-LV"/>
        </w:rPr>
        <w:t>Vispārējās izglītības un profesionālās izglītības iestāžu izglītojamo kavējumu uzskaite, pašvaldību</w:t>
      </w:r>
      <w:r>
        <w:rPr>
          <w:rFonts w:eastAsia="Times New Roman"/>
          <w:b/>
          <w:i/>
          <w:color w:val="500E8D"/>
          <w:lang w:eastAsia="lv-LV"/>
        </w:rPr>
        <w:t xml:space="preserve"> un izglītības iestāžu rīcības analīze</w:t>
      </w:r>
    </w:p>
    <w:p w14:paraId="3C3A75E5" w14:textId="387B9E02" w:rsidR="00087872" w:rsidRDefault="00256B13">
      <w:r>
        <w:rPr>
          <w:rFonts w:eastAsiaTheme="minorHAnsi"/>
          <w:sz w:val="22"/>
          <w:szCs w:val="22"/>
          <w:lang w:eastAsia="lv-LV"/>
        </w:rPr>
        <w:t>202</w:t>
      </w:r>
      <w:r w:rsidR="00740508">
        <w:rPr>
          <w:rFonts w:eastAsiaTheme="minorHAnsi"/>
          <w:sz w:val="22"/>
          <w:szCs w:val="22"/>
          <w:lang w:eastAsia="lv-LV"/>
        </w:rPr>
        <w:t>3</w:t>
      </w:r>
      <w:r>
        <w:rPr>
          <w:rFonts w:eastAsiaTheme="minorHAnsi"/>
          <w:sz w:val="22"/>
          <w:szCs w:val="22"/>
          <w:lang w:eastAsia="lv-LV"/>
        </w:rPr>
        <w:t>. gada augustā kvalitātes dienests veica ikgadējo datu apkopojumu par ilgstošiem neattaisnotiem kavējumiem 202</w:t>
      </w:r>
      <w:r w:rsidR="00B257A3">
        <w:rPr>
          <w:rFonts w:eastAsiaTheme="minorHAnsi"/>
          <w:sz w:val="22"/>
          <w:szCs w:val="22"/>
          <w:lang w:eastAsia="lv-LV"/>
        </w:rPr>
        <w:t>2</w:t>
      </w:r>
      <w:r>
        <w:rPr>
          <w:rFonts w:eastAsiaTheme="minorHAnsi"/>
          <w:sz w:val="22"/>
          <w:szCs w:val="22"/>
          <w:lang w:eastAsia="lv-LV"/>
        </w:rPr>
        <w:t>./202</w:t>
      </w:r>
      <w:r w:rsidR="00B257A3">
        <w:rPr>
          <w:rFonts w:eastAsiaTheme="minorHAnsi"/>
          <w:sz w:val="22"/>
          <w:szCs w:val="22"/>
          <w:lang w:eastAsia="lv-LV"/>
        </w:rPr>
        <w:t>3</w:t>
      </w:r>
      <w:r>
        <w:rPr>
          <w:rFonts w:eastAsiaTheme="minorHAnsi"/>
          <w:sz w:val="22"/>
          <w:szCs w:val="22"/>
          <w:lang w:eastAsia="lv-LV"/>
        </w:rPr>
        <w:t xml:space="preserve">. mācību gada 1. un 2. semestrī. Datu drošticamība pilnveidota, jo ir informācija, kas VIIS tiek iegūta no </w:t>
      </w:r>
      <w:proofErr w:type="spellStart"/>
      <w:r>
        <w:rPr>
          <w:rFonts w:eastAsiaTheme="minorHAnsi"/>
          <w:sz w:val="22"/>
          <w:szCs w:val="22"/>
          <w:lang w:eastAsia="lv-LV"/>
        </w:rPr>
        <w:t>skolvadības</w:t>
      </w:r>
      <w:proofErr w:type="spellEnd"/>
      <w:r>
        <w:rPr>
          <w:rFonts w:eastAsiaTheme="minorHAnsi"/>
          <w:sz w:val="22"/>
          <w:szCs w:val="22"/>
          <w:lang w:eastAsia="lv-LV"/>
        </w:rPr>
        <w:t xml:space="preserve"> sistēmām – e-klase, </w:t>
      </w:r>
      <w:proofErr w:type="spellStart"/>
      <w:r>
        <w:rPr>
          <w:rFonts w:eastAsiaTheme="minorHAnsi"/>
          <w:sz w:val="22"/>
          <w:szCs w:val="22"/>
          <w:lang w:eastAsia="lv-LV"/>
        </w:rPr>
        <w:t>Mykoob</w:t>
      </w:r>
      <w:proofErr w:type="spellEnd"/>
      <w:r>
        <w:rPr>
          <w:rFonts w:eastAsiaTheme="minorHAnsi"/>
          <w:sz w:val="22"/>
          <w:szCs w:val="22"/>
          <w:lang w:eastAsia="lv-LV"/>
        </w:rPr>
        <w:t xml:space="preserve"> un pašu izglītības iestāžu izveidotām </w:t>
      </w:r>
      <w:proofErr w:type="spellStart"/>
      <w:r>
        <w:rPr>
          <w:rFonts w:eastAsiaTheme="minorHAnsi"/>
          <w:sz w:val="22"/>
          <w:szCs w:val="22"/>
          <w:lang w:eastAsia="lv-LV"/>
        </w:rPr>
        <w:t>skolvadības</w:t>
      </w:r>
      <w:proofErr w:type="spellEnd"/>
      <w:r>
        <w:rPr>
          <w:rFonts w:eastAsiaTheme="minorHAnsi"/>
          <w:sz w:val="22"/>
          <w:szCs w:val="22"/>
          <w:lang w:eastAsia="lv-LV"/>
        </w:rPr>
        <w:t xml:space="preserve"> sistēmām. Šie dati reizi semestrī tiek importēti VIIS. Līdz ar to, analizējot datus par ilgstošiem neattaisnotiem kavējumiem, tiek izmantota informācija gan no </w:t>
      </w:r>
      <w:proofErr w:type="spellStart"/>
      <w:r>
        <w:rPr>
          <w:rFonts w:eastAsiaTheme="minorHAnsi"/>
          <w:sz w:val="22"/>
          <w:szCs w:val="22"/>
          <w:lang w:eastAsia="lv-LV"/>
        </w:rPr>
        <w:t>skolvadības</w:t>
      </w:r>
      <w:proofErr w:type="spellEnd"/>
      <w:r>
        <w:rPr>
          <w:rFonts w:eastAsiaTheme="minorHAnsi"/>
          <w:sz w:val="22"/>
          <w:szCs w:val="22"/>
          <w:lang w:eastAsia="lv-LV"/>
        </w:rPr>
        <w:t xml:space="preserve"> sistēmām, gan no VIIS funkcionalitātes “Ilgstoši neattaisnoti kavējumi”. </w:t>
      </w:r>
    </w:p>
    <w:p w14:paraId="29C9AC08" w14:textId="49021166" w:rsidR="00087872" w:rsidRDefault="00256B13">
      <w:r>
        <w:rPr>
          <w:rFonts w:eastAsiaTheme="minorHAnsi"/>
          <w:sz w:val="22"/>
          <w:szCs w:val="22"/>
          <w:lang w:eastAsia="lv-LV"/>
        </w:rPr>
        <w:lastRenderedPageBreak/>
        <w:t>Kopumā 202</w:t>
      </w:r>
      <w:r w:rsidR="00B257A3">
        <w:rPr>
          <w:rFonts w:eastAsiaTheme="minorHAnsi"/>
          <w:sz w:val="22"/>
          <w:szCs w:val="22"/>
          <w:lang w:eastAsia="lv-LV"/>
        </w:rPr>
        <w:t>2</w:t>
      </w:r>
      <w:r>
        <w:rPr>
          <w:rFonts w:eastAsiaTheme="minorHAnsi"/>
          <w:sz w:val="22"/>
          <w:szCs w:val="22"/>
          <w:lang w:eastAsia="lv-LV"/>
        </w:rPr>
        <w:t>./202</w:t>
      </w:r>
      <w:r w:rsidR="00B257A3">
        <w:rPr>
          <w:rFonts w:eastAsiaTheme="minorHAnsi"/>
          <w:sz w:val="22"/>
          <w:szCs w:val="22"/>
          <w:lang w:eastAsia="lv-LV"/>
        </w:rPr>
        <w:t>3</w:t>
      </w:r>
      <w:r>
        <w:rPr>
          <w:rFonts w:eastAsiaTheme="minorHAnsi"/>
          <w:sz w:val="22"/>
          <w:szCs w:val="22"/>
          <w:lang w:eastAsia="lv-LV"/>
        </w:rPr>
        <w:t xml:space="preserve">. mācību gada 1. semestrī mācības ilgstoši kavējuši </w:t>
      </w:r>
      <w:r w:rsidR="00470D87">
        <w:rPr>
          <w:rFonts w:eastAsiaTheme="minorHAnsi"/>
          <w:sz w:val="22"/>
          <w:szCs w:val="22"/>
          <w:lang w:eastAsia="lv-LV"/>
        </w:rPr>
        <w:t>6968</w:t>
      </w:r>
      <w:r>
        <w:rPr>
          <w:rFonts w:eastAsiaTheme="minorHAnsi"/>
          <w:sz w:val="22"/>
          <w:szCs w:val="22"/>
          <w:lang w:eastAsia="lv-LV"/>
        </w:rPr>
        <w:t xml:space="preserve"> izglītojamie, 2. semestrī – </w:t>
      </w:r>
      <w:r w:rsidR="00470D87">
        <w:rPr>
          <w:rFonts w:eastAsiaTheme="minorHAnsi"/>
          <w:sz w:val="22"/>
          <w:szCs w:val="22"/>
          <w:lang w:eastAsia="lv-LV"/>
        </w:rPr>
        <w:t>9750</w:t>
      </w:r>
      <w:r>
        <w:rPr>
          <w:rFonts w:eastAsiaTheme="minorHAnsi"/>
          <w:sz w:val="22"/>
          <w:szCs w:val="22"/>
          <w:lang w:eastAsia="lv-LV"/>
        </w:rPr>
        <w:t xml:space="preserve"> (skat. 6. tabulu). </w:t>
      </w:r>
      <w:r w:rsidR="009442E6">
        <w:rPr>
          <w:rFonts w:eastAsiaTheme="minorHAnsi"/>
          <w:sz w:val="22"/>
          <w:szCs w:val="22"/>
          <w:lang w:eastAsia="lv-LV"/>
        </w:rPr>
        <w:t>Var secināt, ka ilgstošo neattaisnoto kavētāju ska</w:t>
      </w:r>
      <w:r w:rsidR="009F6C46">
        <w:rPr>
          <w:rFonts w:eastAsiaTheme="minorHAnsi"/>
          <w:sz w:val="22"/>
          <w:szCs w:val="22"/>
          <w:lang w:eastAsia="lv-LV"/>
        </w:rPr>
        <w:t xml:space="preserve">its </w:t>
      </w:r>
      <w:r w:rsidR="00FA5C5A">
        <w:rPr>
          <w:rFonts w:eastAsiaTheme="minorHAnsi"/>
          <w:sz w:val="22"/>
          <w:szCs w:val="22"/>
          <w:lang w:eastAsia="lv-LV"/>
        </w:rPr>
        <w:t xml:space="preserve">visās izglītības programmās nedaudz </w:t>
      </w:r>
      <w:r w:rsidR="009F6C46">
        <w:rPr>
          <w:rFonts w:eastAsiaTheme="minorHAnsi"/>
          <w:sz w:val="22"/>
          <w:szCs w:val="22"/>
          <w:lang w:eastAsia="lv-LV"/>
        </w:rPr>
        <w:t>pieau</w:t>
      </w:r>
      <w:r w:rsidR="00FA5C5A">
        <w:rPr>
          <w:rFonts w:eastAsiaTheme="minorHAnsi"/>
          <w:sz w:val="22"/>
          <w:szCs w:val="22"/>
          <w:lang w:eastAsia="lv-LV"/>
        </w:rPr>
        <w:t>dzis</w:t>
      </w:r>
      <w:r w:rsidR="009F6C46">
        <w:rPr>
          <w:rFonts w:eastAsiaTheme="minorHAnsi"/>
          <w:sz w:val="22"/>
          <w:szCs w:val="22"/>
          <w:lang w:eastAsia="lv-LV"/>
        </w:rPr>
        <w:t xml:space="preserve">, </w:t>
      </w:r>
      <w:r w:rsidR="00FA5C5A">
        <w:rPr>
          <w:rFonts w:eastAsiaTheme="minorHAnsi"/>
          <w:sz w:val="22"/>
          <w:szCs w:val="22"/>
          <w:lang w:eastAsia="lv-LV"/>
        </w:rPr>
        <w:t>kā arī</w:t>
      </w:r>
      <w:r w:rsidR="009F6C46">
        <w:rPr>
          <w:rFonts w:eastAsiaTheme="minorHAnsi"/>
          <w:sz w:val="22"/>
          <w:szCs w:val="22"/>
          <w:lang w:eastAsia="lv-LV"/>
        </w:rPr>
        <w:t xml:space="preserve"> īpaši </w:t>
      </w:r>
      <w:r w:rsidR="00FA5C5A">
        <w:rPr>
          <w:rFonts w:eastAsiaTheme="minorHAnsi"/>
          <w:sz w:val="22"/>
          <w:szCs w:val="22"/>
          <w:lang w:eastAsia="lv-LV"/>
        </w:rPr>
        <w:t xml:space="preserve">ilgstoši neattaisnoto kavētāju skaits pieaug </w:t>
      </w:r>
      <w:r w:rsidR="009F6C46">
        <w:rPr>
          <w:rFonts w:eastAsiaTheme="minorHAnsi"/>
          <w:sz w:val="22"/>
          <w:szCs w:val="22"/>
          <w:lang w:eastAsia="lv-LV"/>
        </w:rPr>
        <w:t xml:space="preserve">katra mācību gada 2. semestrī. </w:t>
      </w:r>
    </w:p>
    <w:p w14:paraId="38D98094" w14:textId="77777777" w:rsidR="00087872" w:rsidRDefault="00256B13">
      <w:pPr>
        <w:jc w:val="right"/>
      </w:pPr>
      <w:r>
        <w:rPr>
          <w:rFonts w:eastAsiaTheme="minorHAnsi"/>
          <w:i/>
          <w:sz w:val="22"/>
          <w:szCs w:val="22"/>
          <w:lang w:eastAsia="lv-LV"/>
        </w:rPr>
        <w:t>6. tabula</w:t>
      </w:r>
    </w:p>
    <w:p w14:paraId="0B268729" w14:textId="17D21332" w:rsidR="00087872" w:rsidRDefault="00256B13">
      <w:pPr>
        <w:contextualSpacing/>
        <w:jc w:val="center"/>
      </w:pPr>
      <w:r>
        <w:rPr>
          <w:rFonts w:eastAsiaTheme="minorHAnsi"/>
          <w:i/>
          <w:sz w:val="22"/>
          <w:szCs w:val="22"/>
          <w:lang w:eastAsia="lv-LV"/>
        </w:rPr>
        <w:t>Neattaisnoto kavētāju skaits 202</w:t>
      </w:r>
      <w:r w:rsidR="00A0308F">
        <w:rPr>
          <w:rFonts w:eastAsiaTheme="minorHAnsi"/>
          <w:i/>
          <w:sz w:val="22"/>
          <w:szCs w:val="22"/>
          <w:lang w:eastAsia="lv-LV"/>
        </w:rPr>
        <w:t>1</w:t>
      </w:r>
      <w:r>
        <w:rPr>
          <w:rFonts w:eastAsiaTheme="minorHAnsi"/>
          <w:i/>
          <w:sz w:val="22"/>
          <w:szCs w:val="22"/>
          <w:lang w:eastAsia="lv-LV"/>
        </w:rPr>
        <w:t>.–202</w:t>
      </w:r>
      <w:r w:rsidR="00A0308F">
        <w:rPr>
          <w:rFonts w:eastAsiaTheme="minorHAnsi"/>
          <w:i/>
          <w:sz w:val="22"/>
          <w:szCs w:val="22"/>
          <w:lang w:eastAsia="lv-LV"/>
        </w:rPr>
        <w:t>3</w:t>
      </w:r>
      <w:r>
        <w:rPr>
          <w:rFonts w:eastAsiaTheme="minorHAnsi"/>
          <w:i/>
          <w:sz w:val="22"/>
          <w:szCs w:val="22"/>
          <w:lang w:eastAsia="lv-LV"/>
        </w:rPr>
        <w:t>. gadā pa izglītības pakāpēm</w:t>
      </w:r>
    </w:p>
    <w:p w14:paraId="601BD7C1" w14:textId="77777777" w:rsidR="00087872" w:rsidRDefault="00256B13">
      <w:pPr>
        <w:jc w:val="center"/>
      </w:pPr>
      <w:r>
        <w:rPr>
          <w:rFonts w:eastAsia="Times New Roman"/>
          <w:bCs/>
          <w:i/>
          <w:color w:val="000000"/>
          <w:sz w:val="22"/>
          <w:szCs w:val="22"/>
          <w:lang w:eastAsia="lv-LV"/>
        </w:rPr>
        <w:t xml:space="preserve"> (dati no VIIS un pašvaldībām)</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084"/>
        <w:gridCol w:w="1563"/>
        <w:gridCol w:w="2028"/>
        <w:gridCol w:w="1734"/>
      </w:tblGrid>
      <w:tr w:rsidR="00A0308F" w:rsidRPr="00A0308F" w14:paraId="1CB22A21" w14:textId="77777777" w:rsidTr="00EE743E">
        <w:trPr>
          <w:trHeight w:val="637"/>
          <w:jc w:val="center"/>
        </w:trPr>
        <w:tc>
          <w:tcPr>
            <w:tcW w:w="1942" w:type="dxa"/>
            <w:vMerge w:val="restart"/>
            <w:shd w:val="clear" w:color="auto" w:fill="auto"/>
          </w:tcPr>
          <w:p w14:paraId="4B120DE8" w14:textId="77777777" w:rsidR="00A0308F" w:rsidRPr="00A0308F" w:rsidRDefault="00A0308F" w:rsidP="001908DA">
            <w:pPr>
              <w:spacing w:after="0" w:line="240" w:lineRule="auto"/>
              <w:rPr>
                <w:rFonts w:eastAsia="Times New Roman"/>
                <w:sz w:val="22"/>
                <w:szCs w:val="22"/>
              </w:rPr>
            </w:pPr>
            <w:r w:rsidRPr="00A0308F">
              <w:rPr>
                <w:b/>
                <w:bCs/>
                <w:sz w:val="22"/>
                <w:szCs w:val="22"/>
                <w:lang w:eastAsia="lv-LV"/>
              </w:rPr>
              <w:t>Izglītības programmas veids</w:t>
            </w:r>
          </w:p>
        </w:tc>
        <w:tc>
          <w:tcPr>
            <w:tcW w:w="3647" w:type="dxa"/>
            <w:gridSpan w:val="2"/>
          </w:tcPr>
          <w:p w14:paraId="0EAC6AD4" w14:textId="77777777" w:rsidR="00A0308F" w:rsidRPr="00A0308F" w:rsidRDefault="00A0308F" w:rsidP="001908DA">
            <w:pPr>
              <w:spacing w:after="0" w:line="240" w:lineRule="auto"/>
              <w:jc w:val="center"/>
              <w:rPr>
                <w:b/>
                <w:bCs/>
                <w:sz w:val="22"/>
                <w:szCs w:val="22"/>
                <w:lang w:eastAsia="lv-LV"/>
              </w:rPr>
            </w:pPr>
            <w:r w:rsidRPr="00A0308F">
              <w:rPr>
                <w:b/>
                <w:bCs/>
                <w:sz w:val="22"/>
                <w:szCs w:val="22"/>
                <w:lang w:eastAsia="lv-LV"/>
              </w:rPr>
              <w:t>Neattaisnoto kavētāju skaits</w:t>
            </w:r>
          </w:p>
          <w:p w14:paraId="078B0FED" w14:textId="77777777" w:rsidR="00A0308F" w:rsidRPr="00A0308F" w:rsidRDefault="00A0308F" w:rsidP="001908DA">
            <w:pPr>
              <w:spacing w:after="0" w:line="240" w:lineRule="auto"/>
              <w:jc w:val="center"/>
              <w:rPr>
                <w:b/>
                <w:bCs/>
                <w:sz w:val="22"/>
                <w:szCs w:val="22"/>
                <w:lang w:eastAsia="lv-LV"/>
              </w:rPr>
            </w:pPr>
            <w:r w:rsidRPr="00A0308F">
              <w:rPr>
                <w:b/>
                <w:bCs/>
                <w:sz w:val="22"/>
                <w:szCs w:val="22"/>
                <w:lang w:eastAsia="lv-LV"/>
              </w:rPr>
              <w:t xml:space="preserve">2021./2022. mācību gadā </w:t>
            </w:r>
          </w:p>
        </w:tc>
        <w:tc>
          <w:tcPr>
            <w:tcW w:w="3762" w:type="dxa"/>
            <w:gridSpan w:val="2"/>
          </w:tcPr>
          <w:p w14:paraId="7CEEA074" w14:textId="77777777" w:rsidR="00A0308F" w:rsidRPr="00A0308F" w:rsidRDefault="00A0308F" w:rsidP="001908DA">
            <w:pPr>
              <w:spacing w:after="0" w:line="240" w:lineRule="auto"/>
              <w:jc w:val="center"/>
              <w:rPr>
                <w:b/>
                <w:bCs/>
                <w:sz w:val="22"/>
                <w:szCs w:val="22"/>
                <w:lang w:eastAsia="lv-LV"/>
              </w:rPr>
            </w:pPr>
            <w:r w:rsidRPr="00A0308F">
              <w:rPr>
                <w:b/>
                <w:bCs/>
                <w:sz w:val="22"/>
                <w:szCs w:val="22"/>
                <w:lang w:eastAsia="lv-LV"/>
              </w:rPr>
              <w:t>Neattaisnoto kavētāju skaits</w:t>
            </w:r>
          </w:p>
          <w:p w14:paraId="698E8C88" w14:textId="77777777" w:rsidR="00A0308F" w:rsidRPr="00A0308F" w:rsidRDefault="00A0308F" w:rsidP="001908DA">
            <w:pPr>
              <w:spacing w:after="0" w:line="240" w:lineRule="auto"/>
              <w:jc w:val="center"/>
              <w:rPr>
                <w:b/>
                <w:bCs/>
                <w:sz w:val="22"/>
                <w:szCs w:val="22"/>
                <w:lang w:eastAsia="lv-LV"/>
              </w:rPr>
            </w:pPr>
            <w:r w:rsidRPr="00A0308F">
              <w:rPr>
                <w:b/>
                <w:bCs/>
                <w:sz w:val="22"/>
                <w:szCs w:val="22"/>
                <w:lang w:eastAsia="lv-LV"/>
              </w:rPr>
              <w:t xml:space="preserve">2022./2023. mācību gadā </w:t>
            </w:r>
          </w:p>
        </w:tc>
      </w:tr>
      <w:tr w:rsidR="00B819BD" w:rsidRPr="00A0308F" w14:paraId="0DD55E6B" w14:textId="77777777" w:rsidTr="00EE743E">
        <w:trPr>
          <w:trHeight w:val="637"/>
          <w:jc w:val="center"/>
        </w:trPr>
        <w:tc>
          <w:tcPr>
            <w:tcW w:w="1942" w:type="dxa"/>
            <w:vMerge/>
            <w:shd w:val="clear" w:color="auto" w:fill="auto"/>
          </w:tcPr>
          <w:p w14:paraId="7A06FCF7" w14:textId="77777777" w:rsidR="00B819BD" w:rsidRPr="00A0308F" w:rsidRDefault="00B819BD" w:rsidP="00B819BD">
            <w:pPr>
              <w:spacing w:after="0" w:line="240" w:lineRule="auto"/>
              <w:rPr>
                <w:b/>
                <w:bCs/>
                <w:sz w:val="22"/>
                <w:szCs w:val="22"/>
                <w:lang w:eastAsia="lv-LV"/>
              </w:rPr>
            </w:pPr>
          </w:p>
        </w:tc>
        <w:tc>
          <w:tcPr>
            <w:tcW w:w="2084" w:type="dxa"/>
          </w:tcPr>
          <w:p w14:paraId="79238CC8" w14:textId="77777777" w:rsidR="00B819BD" w:rsidRPr="00B819BD" w:rsidRDefault="00B819BD" w:rsidP="00B819BD">
            <w:pPr>
              <w:spacing w:after="0" w:line="240" w:lineRule="auto"/>
              <w:jc w:val="center"/>
              <w:rPr>
                <w:b/>
                <w:bCs/>
                <w:sz w:val="22"/>
                <w:szCs w:val="22"/>
                <w:lang w:eastAsia="lv-LV"/>
              </w:rPr>
            </w:pPr>
            <w:r w:rsidRPr="00B819BD">
              <w:rPr>
                <w:b/>
                <w:bCs/>
                <w:sz w:val="22"/>
                <w:szCs w:val="22"/>
                <w:lang w:eastAsia="lv-LV"/>
              </w:rPr>
              <w:t>1.pusgads</w:t>
            </w:r>
          </w:p>
        </w:tc>
        <w:tc>
          <w:tcPr>
            <w:tcW w:w="1563" w:type="dxa"/>
          </w:tcPr>
          <w:p w14:paraId="63DCDB00" w14:textId="1C99C6BD" w:rsidR="00B819BD" w:rsidRPr="00B819BD" w:rsidRDefault="00B819BD" w:rsidP="00B819BD">
            <w:pPr>
              <w:spacing w:after="0" w:line="240" w:lineRule="auto"/>
              <w:jc w:val="center"/>
              <w:rPr>
                <w:b/>
                <w:bCs/>
                <w:sz w:val="22"/>
                <w:szCs w:val="22"/>
                <w:lang w:eastAsia="lv-LV"/>
              </w:rPr>
            </w:pPr>
            <w:r w:rsidRPr="00B819BD">
              <w:rPr>
                <w:b/>
                <w:bCs/>
                <w:sz w:val="22"/>
                <w:szCs w:val="22"/>
                <w:lang w:eastAsia="lv-LV"/>
              </w:rPr>
              <w:t>2.pusgads</w:t>
            </w:r>
          </w:p>
        </w:tc>
        <w:tc>
          <w:tcPr>
            <w:tcW w:w="2028" w:type="dxa"/>
          </w:tcPr>
          <w:p w14:paraId="2ACA8311" w14:textId="77777777" w:rsidR="00B819BD" w:rsidRPr="00B819BD" w:rsidRDefault="00B819BD" w:rsidP="00B819BD">
            <w:pPr>
              <w:spacing w:after="0" w:line="240" w:lineRule="auto"/>
              <w:jc w:val="center"/>
              <w:rPr>
                <w:b/>
                <w:bCs/>
                <w:sz w:val="22"/>
                <w:szCs w:val="22"/>
                <w:lang w:eastAsia="lv-LV"/>
              </w:rPr>
            </w:pPr>
            <w:r w:rsidRPr="00B819BD">
              <w:rPr>
                <w:b/>
                <w:bCs/>
                <w:sz w:val="22"/>
                <w:szCs w:val="22"/>
                <w:lang w:eastAsia="lv-LV"/>
              </w:rPr>
              <w:t>1.pusgads</w:t>
            </w:r>
          </w:p>
        </w:tc>
        <w:tc>
          <w:tcPr>
            <w:tcW w:w="1734" w:type="dxa"/>
          </w:tcPr>
          <w:p w14:paraId="3612E484" w14:textId="77777777" w:rsidR="00B819BD" w:rsidRPr="00B819BD" w:rsidRDefault="00B819BD" w:rsidP="00B819BD">
            <w:pPr>
              <w:spacing w:after="0" w:line="240" w:lineRule="auto"/>
              <w:jc w:val="center"/>
              <w:rPr>
                <w:b/>
                <w:bCs/>
                <w:sz w:val="22"/>
                <w:szCs w:val="22"/>
                <w:lang w:eastAsia="lv-LV"/>
              </w:rPr>
            </w:pPr>
            <w:r w:rsidRPr="00B819BD">
              <w:rPr>
                <w:b/>
                <w:bCs/>
                <w:sz w:val="22"/>
                <w:szCs w:val="22"/>
                <w:lang w:eastAsia="lv-LV"/>
              </w:rPr>
              <w:t>2.pusgads</w:t>
            </w:r>
          </w:p>
        </w:tc>
      </w:tr>
      <w:tr w:rsidR="00B819BD" w:rsidRPr="00A0308F" w14:paraId="6A9028BF" w14:textId="77777777" w:rsidTr="00EE743E">
        <w:trPr>
          <w:jc w:val="center"/>
        </w:trPr>
        <w:tc>
          <w:tcPr>
            <w:tcW w:w="1942" w:type="dxa"/>
            <w:shd w:val="clear" w:color="auto" w:fill="auto"/>
          </w:tcPr>
          <w:p w14:paraId="4D93E6C4" w14:textId="77777777" w:rsidR="00B819BD" w:rsidRPr="00A0308F" w:rsidRDefault="00B819BD" w:rsidP="00B819BD">
            <w:pPr>
              <w:spacing w:after="0" w:line="240" w:lineRule="auto"/>
              <w:rPr>
                <w:sz w:val="22"/>
                <w:szCs w:val="22"/>
                <w:lang w:eastAsia="lv-LV"/>
              </w:rPr>
            </w:pPr>
            <w:r w:rsidRPr="00A0308F">
              <w:rPr>
                <w:sz w:val="22"/>
                <w:szCs w:val="22"/>
                <w:lang w:eastAsia="lv-LV"/>
              </w:rPr>
              <w:t xml:space="preserve">Pirmsskolas </w:t>
            </w:r>
          </w:p>
        </w:tc>
        <w:tc>
          <w:tcPr>
            <w:tcW w:w="2084" w:type="dxa"/>
          </w:tcPr>
          <w:p w14:paraId="3E08DA60"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38</w:t>
            </w:r>
          </w:p>
        </w:tc>
        <w:tc>
          <w:tcPr>
            <w:tcW w:w="1563" w:type="dxa"/>
            <w:tcBorders>
              <w:top w:val="single" w:sz="4" w:space="0" w:color="000000"/>
              <w:left w:val="single" w:sz="4" w:space="0" w:color="000000"/>
              <w:bottom w:val="single" w:sz="4" w:space="0" w:color="000000"/>
              <w:right w:val="single" w:sz="4" w:space="0" w:color="000000"/>
            </w:tcBorders>
          </w:tcPr>
          <w:p w14:paraId="74AE614D" w14:textId="49B00762"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30</w:t>
            </w:r>
          </w:p>
        </w:tc>
        <w:tc>
          <w:tcPr>
            <w:tcW w:w="2028" w:type="dxa"/>
          </w:tcPr>
          <w:p w14:paraId="60D7AB4D" w14:textId="76731650" w:rsidR="00B819BD" w:rsidRPr="00B819BD" w:rsidRDefault="0004706A" w:rsidP="00B819BD">
            <w:pPr>
              <w:spacing w:after="0" w:line="240" w:lineRule="auto"/>
              <w:jc w:val="center"/>
              <w:rPr>
                <w:rFonts w:eastAsia="Times New Roman"/>
                <w:sz w:val="22"/>
                <w:szCs w:val="22"/>
              </w:rPr>
            </w:pPr>
            <w:r>
              <w:rPr>
                <w:rFonts w:eastAsia="Times New Roman"/>
                <w:sz w:val="22"/>
                <w:szCs w:val="22"/>
              </w:rPr>
              <w:t>45</w:t>
            </w:r>
          </w:p>
        </w:tc>
        <w:tc>
          <w:tcPr>
            <w:tcW w:w="1734" w:type="dxa"/>
          </w:tcPr>
          <w:p w14:paraId="4CD38B34" w14:textId="5A4FB151" w:rsidR="00B819BD" w:rsidRPr="00B819BD" w:rsidRDefault="00263498" w:rsidP="00B819BD">
            <w:pPr>
              <w:spacing w:after="0" w:line="240" w:lineRule="auto"/>
              <w:jc w:val="center"/>
              <w:rPr>
                <w:rFonts w:eastAsia="Times New Roman"/>
                <w:sz w:val="22"/>
                <w:szCs w:val="22"/>
              </w:rPr>
            </w:pPr>
            <w:r>
              <w:rPr>
                <w:rFonts w:eastAsia="Times New Roman"/>
                <w:sz w:val="22"/>
                <w:szCs w:val="22"/>
              </w:rPr>
              <w:t>31</w:t>
            </w:r>
          </w:p>
        </w:tc>
      </w:tr>
      <w:tr w:rsidR="00B819BD" w:rsidRPr="00A0308F" w14:paraId="7B83BFDA" w14:textId="77777777" w:rsidTr="00EE743E">
        <w:trPr>
          <w:jc w:val="center"/>
        </w:trPr>
        <w:tc>
          <w:tcPr>
            <w:tcW w:w="1942" w:type="dxa"/>
            <w:shd w:val="clear" w:color="auto" w:fill="auto"/>
          </w:tcPr>
          <w:p w14:paraId="377825F1" w14:textId="77777777" w:rsidR="00B819BD" w:rsidRPr="00A0308F" w:rsidRDefault="00B819BD" w:rsidP="00B819BD">
            <w:pPr>
              <w:spacing w:after="0" w:line="240" w:lineRule="auto"/>
              <w:rPr>
                <w:sz w:val="22"/>
                <w:szCs w:val="22"/>
                <w:lang w:eastAsia="lv-LV"/>
              </w:rPr>
            </w:pPr>
            <w:r w:rsidRPr="00A0308F">
              <w:rPr>
                <w:sz w:val="22"/>
                <w:szCs w:val="22"/>
                <w:lang w:eastAsia="lv-LV"/>
              </w:rPr>
              <w:t xml:space="preserve">Vispārējās pamatizglītības (neieskaitot speciālo pamatizglītību) </w:t>
            </w:r>
          </w:p>
        </w:tc>
        <w:tc>
          <w:tcPr>
            <w:tcW w:w="2084" w:type="dxa"/>
          </w:tcPr>
          <w:p w14:paraId="17546060"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3210</w:t>
            </w:r>
          </w:p>
        </w:tc>
        <w:tc>
          <w:tcPr>
            <w:tcW w:w="1563" w:type="dxa"/>
            <w:tcBorders>
              <w:top w:val="single" w:sz="4" w:space="0" w:color="000000"/>
              <w:left w:val="single" w:sz="4" w:space="0" w:color="000000"/>
              <w:bottom w:val="single" w:sz="4" w:space="0" w:color="000000"/>
              <w:right w:val="single" w:sz="4" w:space="0" w:color="000000"/>
            </w:tcBorders>
          </w:tcPr>
          <w:p w14:paraId="1B0203D7" w14:textId="11905ED9"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4445</w:t>
            </w:r>
          </w:p>
        </w:tc>
        <w:tc>
          <w:tcPr>
            <w:tcW w:w="2028" w:type="dxa"/>
          </w:tcPr>
          <w:p w14:paraId="375A1517"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3175</w:t>
            </w:r>
          </w:p>
        </w:tc>
        <w:tc>
          <w:tcPr>
            <w:tcW w:w="1734" w:type="dxa"/>
          </w:tcPr>
          <w:p w14:paraId="15E7DFDC"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5144</w:t>
            </w:r>
          </w:p>
        </w:tc>
      </w:tr>
      <w:tr w:rsidR="00B819BD" w:rsidRPr="00A0308F" w14:paraId="2C5623F0" w14:textId="77777777" w:rsidTr="00EE743E">
        <w:trPr>
          <w:jc w:val="center"/>
        </w:trPr>
        <w:tc>
          <w:tcPr>
            <w:tcW w:w="1942" w:type="dxa"/>
            <w:shd w:val="clear" w:color="auto" w:fill="auto"/>
          </w:tcPr>
          <w:p w14:paraId="08641299" w14:textId="77777777" w:rsidR="00B819BD" w:rsidRPr="00A0308F" w:rsidRDefault="00B819BD" w:rsidP="00B819BD">
            <w:pPr>
              <w:spacing w:after="0" w:line="240" w:lineRule="auto"/>
              <w:rPr>
                <w:sz w:val="22"/>
                <w:szCs w:val="22"/>
                <w:lang w:eastAsia="lv-LV"/>
              </w:rPr>
            </w:pPr>
            <w:r w:rsidRPr="00A0308F">
              <w:rPr>
                <w:sz w:val="22"/>
                <w:szCs w:val="22"/>
                <w:lang w:eastAsia="lv-LV"/>
              </w:rPr>
              <w:t xml:space="preserve">Vispārējās vidējās izglītības </w:t>
            </w:r>
          </w:p>
        </w:tc>
        <w:tc>
          <w:tcPr>
            <w:tcW w:w="2084" w:type="dxa"/>
          </w:tcPr>
          <w:p w14:paraId="022A2990"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1214</w:t>
            </w:r>
          </w:p>
        </w:tc>
        <w:tc>
          <w:tcPr>
            <w:tcW w:w="1563" w:type="dxa"/>
            <w:tcBorders>
              <w:top w:val="single" w:sz="4" w:space="0" w:color="000000"/>
              <w:left w:val="single" w:sz="4" w:space="0" w:color="000000"/>
              <w:bottom w:val="single" w:sz="4" w:space="0" w:color="000000"/>
              <w:right w:val="single" w:sz="4" w:space="0" w:color="000000"/>
            </w:tcBorders>
          </w:tcPr>
          <w:p w14:paraId="268932B6" w14:textId="3689AC5A"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1942</w:t>
            </w:r>
          </w:p>
        </w:tc>
        <w:tc>
          <w:tcPr>
            <w:tcW w:w="2028" w:type="dxa"/>
          </w:tcPr>
          <w:p w14:paraId="786B28D6"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1591</w:t>
            </w:r>
          </w:p>
        </w:tc>
        <w:tc>
          <w:tcPr>
            <w:tcW w:w="1734" w:type="dxa"/>
          </w:tcPr>
          <w:p w14:paraId="420A9DD7"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2525</w:t>
            </w:r>
          </w:p>
        </w:tc>
      </w:tr>
      <w:tr w:rsidR="00B819BD" w:rsidRPr="00A0308F" w14:paraId="02E0AC9F" w14:textId="77777777" w:rsidTr="00EE743E">
        <w:trPr>
          <w:jc w:val="center"/>
        </w:trPr>
        <w:tc>
          <w:tcPr>
            <w:tcW w:w="1942" w:type="dxa"/>
            <w:shd w:val="clear" w:color="auto" w:fill="auto"/>
          </w:tcPr>
          <w:p w14:paraId="7FAD7810" w14:textId="77777777" w:rsidR="00B819BD" w:rsidRPr="00A0308F" w:rsidRDefault="00B819BD" w:rsidP="00B819BD">
            <w:pPr>
              <w:spacing w:after="0" w:line="240" w:lineRule="auto"/>
              <w:rPr>
                <w:sz w:val="22"/>
                <w:szCs w:val="22"/>
                <w:lang w:eastAsia="lv-LV"/>
              </w:rPr>
            </w:pPr>
            <w:r w:rsidRPr="00A0308F">
              <w:rPr>
                <w:sz w:val="22"/>
                <w:szCs w:val="22"/>
                <w:lang w:eastAsia="lv-LV"/>
              </w:rPr>
              <w:t>Profesionālās izglītības</w:t>
            </w:r>
          </w:p>
        </w:tc>
        <w:tc>
          <w:tcPr>
            <w:tcW w:w="2084" w:type="dxa"/>
          </w:tcPr>
          <w:p w14:paraId="3CE401C3"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2149</w:t>
            </w:r>
          </w:p>
        </w:tc>
        <w:tc>
          <w:tcPr>
            <w:tcW w:w="1563" w:type="dxa"/>
            <w:tcBorders>
              <w:top w:val="single" w:sz="4" w:space="0" w:color="000000"/>
              <w:left w:val="single" w:sz="4" w:space="0" w:color="000000"/>
              <w:bottom w:val="single" w:sz="4" w:space="0" w:color="000000"/>
              <w:right w:val="single" w:sz="4" w:space="0" w:color="000000"/>
            </w:tcBorders>
          </w:tcPr>
          <w:p w14:paraId="12246ABD" w14:textId="23FE20CD"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1874</w:t>
            </w:r>
          </w:p>
        </w:tc>
        <w:tc>
          <w:tcPr>
            <w:tcW w:w="2028" w:type="dxa"/>
          </w:tcPr>
          <w:p w14:paraId="1A1F806C" w14:textId="2010FA98" w:rsidR="00B819BD" w:rsidRPr="00B819BD" w:rsidRDefault="007634FC" w:rsidP="00B819BD">
            <w:pPr>
              <w:spacing w:after="0" w:line="240" w:lineRule="auto"/>
              <w:jc w:val="center"/>
              <w:rPr>
                <w:rFonts w:eastAsia="Times New Roman"/>
                <w:sz w:val="22"/>
                <w:szCs w:val="22"/>
              </w:rPr>
            </w:pPr>
            <w:r>
              <w:rPr>
                <w:rFonts w:eastAsia="Times New Roman"/>
                <w:sz w:val="22"/>
                <w:szCs w:val="22"/>
              </w:rPr>
              <w:t>2157</w:t>
            </w:r>
          </w:p>
        </w:tc>
        <w:tc>
          <w:tcPr>
            <w:tcW w:w="1734" w:type="dxa"/>
          </w:tcPr>
          <w:p w14:paraId="458E65B5" w14:textId="5BC493D4"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20</w:t>
            </w:r>
            <w:r w:rsidR="004D5BB0">
              <w:rPr>
                <w:rFonts w:eastAsia="Times New Roman"/>
                <w:sz w:val="22"/>
                <w:szCs w:val="22"/>
              </w:rPr>
              <w:t>50</w:t>
            </w:r>
          </w:p>
        </w:tc>
      </w:tr>
      <w:tr w:rsidR="00B819BD" w:rsidRPr="00A0308F" w14:paraId="2888194B" w14:textId="77777777" w:rsidTr="00EE743E">
        <w:trPr>
          <w:jc w:val="center"/>
        </w:trPr>
        <w:tc>
          <w:tcPr>
            <w:tcW w:w="1942" w:type="dxa"/>
            <w:shd w:val="clear" w:color="auto" w:fill="auto"/>
          </w:tcPr>
          <w:p w14:paraId="004AF767" w14:textId="77777777" w:rsidR="00B819BD" w:rsidRPr="00A0308F" w:rsidRDefault="00B819BD" w:rsidP="00B819BD">
            <w:pPr>
              <w:spacing w:after="0" w:line="240" w:lineRule="auto"/>
              <w:rPr>
                <w:sz w:val="22"/>
                <w:szCs w:val="22"/>
                <w:lang w:eastAsia="lv-LV"/>
              </w:rPr>
            </w:pPr>
            <w:r w:rsidRPr="00A0308F">
              <w:rPr>
                <w:b/>
                <w:bCs/>
                <w:sz w:val="22"/>
                <w:szCs w:val="22"/>
                <w:lang w:eastAsia="lv-LV"/>
              </w:rPr>
              <w:t>KOPĀ</w:t>
            </w:r>
            <w:r w:rsidRPr="00A0308F">
              <w:rPr>
                <w:sz w:val="22"/>
                <w:szCs w:val="22"/>
                <w:lang w:eastAsia="lv-LV"/>
              </w:rPr>
              <w:t xml:space="preserve"> </w:t>
            </w:r>
          </w:p>
        </w:tc>
        <w:tc>
          <w:tcPr>
            <w:tcW w:w="2084" w:type="dxa"/>
          </w:tcPr>
          <w:p w14:paraId="5701E144" w14:textId="77777777"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 xml:space="preserve">6611 </w:t>
            </w:r>
          </w:p>
        </w:tc>
        <w:tc>
          <w:tcPr>
            <w:tcW w:w="1563" w:type="dxa"/>
            <w:tcBorders>
              <w:top w:val="single" w:sz="4" w:space="0" w:color="000000"/>
              <w:left w:val="single" w:sz="4" w:space="0" w:color="000000"/>
              <w:bottom w:val="single" w:sz="4" w:space="0" w:color="000000"/>
              <w:right w:val="single" w:sz="4" w:space="0" w:color="000000"/>
            </w:tcBorders>
          </w:tcPr>
          <w:p w14:paraId="7E2BDD0A" w14:textId="2E254240" w:rsidR="00B819BD" w:rsidRPr="00B819BD" w:rsidRDefault="00B819BD" w:rsidP="00B819BD">
            <w:pPr>
              <w:spacing w:after="0" w:line="240" w:lineRule="auto"/>
              <w:jc w:val="center"/>
              <w:rPr>
                <w:rFonts w:eastAsia="Times New Roman"/>
                <w:sz w:val="22"/>
                <w:szCs w:val="22"/>
              </w:rPr>
            </w:pPr>
            <w:r w:rsidRPr="00B819BD">
              <w:rPr>
                <w:rFonts w:eastAsia="Times New Roman"/>
                <w:sz w:val="22"/>
                <w:szCs w:val="22"/>
              </w:rPr>
              <w:t>8291</w:t>
            </w:r>
          </w:p>
        </w:tc>
        <w:tc>
          <w:tcPr>
            <w:tcW w:w="2028" w:type="dxa"/>
          </w:tcPr>
          <w:p w14:paraId="73CBB56D" w14:textId="5B9B7D1F" w:rsidR="00B819BD" w:rsidRPr="00B819BD" w:rsidRDefault="00714A47" w:rsidP="00B819BD">
            <w:pPr>
              <w:spacing w:after="0" w:line="240" w:lineRule="auto"/>
              <w:jc w:val="center"/>
              <w:rPr>
                <w:rFonts w:eastAsia="Times New Roman"/>
                <w:sz w:val="22"/>
                <w:szCs w:val="22"/>
              </w:rPr>
            </w:pPr>
            <w:r>
              <w:rPr>
                <w:rFonts w:eastAsia="Times New Roman"/>
                <w:sz w:val="22"/>
                <w:szCs w:val="22"/>
              </w:rPr>
              <w:t>6968</w:t>
            </w:r>
            <w:r w:rsidR="00B819BD" w:rsidRPr="00B819BD">
              <w:rPr>
                <w:rFonts w:eastAsia="Times New Roman"/>
                <w:sz w:val="22"/>
                <w:szCs w:val="22"/>
              </w:rPr>
              <w:t xml:space="preserve"> </w:t>
            </w:r>
          </w:p>
        </w:tc>
        <w:tc>
          <w:tcPr>
            <w:tcW w:w="1734" w:type="dxa"/>
          </w:tcPr>
          <w:p w14:paraId="68FC0CE8" w14:textId="1E687561" w:rsidR="00B819BD" w:rsidRPr="00B819BD" w:rsidRDefault="00A410F7" w:rsidP="00B819BD">
            <w:pPr>
              <w:spacing w:after="0" w:line="240" w:lineRule="auto"/>
              <w:jc w:val="center"/>
              <w:rPr>
                <w:rFonts w:eastAsia="Times New Roman"/>
                <w:sz w:val="22"/>
                <w:szCs w:val="22"/>
              </w:rPr>
            </w:pPr>
            <w:r>
              <w:rPr>
                <w:rFonts w:eastAsia="Times New Roman"/>
                <w:sz w:val="22"/>
                <w:szCs w:val="22"/>
              </w:rPr>
              <w:t>9750</w:t>
            </w:r>
          </w:p>
        </w:tc>
      </w:tr>
    </w:tbl>
    <w:p w14:paraId="2E6749EA" w14:textId="77777777" w:rsidR="00087872" w:rsidRDefault="00087872">
      <w:pPr>
        <w:rPr>
          <w:rFonts w:eastAsiaTheme="minorHAnsi"/>
          <w:sz w:val="22"/>
          <w:szCs w:val="22"/>
          <w:lang w:eastAsia="lv-LV"/>
        </w:rPr>
      </w:pPr>
    </w:p>
    <w:p w14:paraId="78348E5B" w14:textId="3382B8C6" w:rsidR="005E4035" w:rsidRDefault="005E4035">
      <w:pPr>
        <w:rPr>
          <w:rFonts w:eastAsiaTheme="minorHAnsi"/>
          <w:sz w:val="22"/>
          <w:szCs w:val="22"/>
          <w:lang w:eastAsia="lv-LV"/>
        </w:rPr>
      </w:pPr>
      <w:r>
        <w:rPr>
          <w:rFonts w:eastAsiaTheme="minorHAnsi"/>
          <w:sz w:val="22"/>
          <w:szCs w:val="22"/>
          <w:lang w:eastAsia="lv-LV"/>
        </w:rPr>
        <w:t>Jāuzsver, ka kopējais kavējumu, tostarp neattaisnoto kavējumu</w:t>
      </w:r>
      <w:r w:rsidR="00426450">
        <w:rPr>
          <w:rFonts w:eastAsiaTheme="minorHAnsi"/>
          <w:sz w:val="22"/>
          <w:szCs w:val="22"/>
          <w:lang w:eastAsia="lv-LV"/>
        </w:rPr>
        <w:t>,</w:t>
      </w:r>
      <w:r>
        <w:rPr>
          <w:rFonts w:eastAsiaTheme="minorHAnsi"/>
          <w:sz w:val="22"/>
          <w:szCs w:val="22"/>
          <w:lang w:eastAsia="lv-LV"/>
        </w:rPr>
        <w:t xml:space="preserve"> skaits ir ļoti liels. VIIS ievadītā informācija no </w:t>
      </w:r>
      <w:proofErr w:type="spellStart"/>
      <w:r>
        <w:rPr>
          <w:rFonts w:eastAsiaTheme="minorHAnsi"/>
          <w:sz w:val="22"/>
          <w:szCs w:val="22"/>
          <w:lang w:eastAsia="lv-LV"/>
        </w:rPr>
        <w:t>skolvadības</w:t>
      </w:r>
      <w:proofErr w:type="spellEnd"/>
      <w:r>
        <w:rPr>
          <w:rFonts w:eastAsiaTheme="minorHAnsi"/>
          <w:sz w:val="22"/>
          <w:szCs w:val="22"/>
          <w:lang w:eastAsia="lv-LV"/>
        </w:rPr>
        <w:t xml:space="preserve"> sistēmām </w:t>
      </w:r>
      <w:r w:rsidR="001778A2">
        <w:rPr>
          <w:rFonts w:eastAsiaTheme="minorHAnsi"/>
          <w:sz w:val="22"/>
          <w:szCs w:val="22"/>
          <w:lang w:eastAsia="lv-LV"/>
        </w:rPr>
        <w:t xml:space="preserve">liecina, ka vispārējās </w:t>
      </w:r>
      <w:r w:rsidR="006852CB">
        <w:rPr>
          <w:rFonts w:eastAsiaTheme="minorHAnsi"/>
          <w:sz w:val="22"/>
          <w:szCs w:val="22"/>
          <w:lang w:eastAsia="lv-LV"/>
        </w:rPr>
        <w:t>pamat</w:t>
      </w:r>
      <w:r w:rsidR="001778A2">
        <w:rPr>
          <w:rFonts w:eastAsiaTheme="minorHAnsi"/>
          <w:sz w:val="22"/>
          <w:szCs w:val="22"/>
          <w:lang w:eastAsia="lv-LV"/>
        </w:rPr>
        <w:t xml:space="preserve">izglītības programmās </w:t>
      </w:r>
      <w:r w:rsidR="00A4605D">
        <w:rPr>
          <w:rFonts w:eastAsiaTheme="minorHAnsi"/>
          <w:sz w:val="22"/>
          <w:szCs w:val="22"/>
          <w:lang w:eastAsia="lv-LV"/>
        </w:rPr>
        <w:t xml:space="preserve">vismaz vienu mācību stundu 2022./2023. gada 1. semestrī kavējuši </w:t>
      </w:r>
      <w:r w:rsidR="00D04D64">
        <w:rPr>
          <w:rFonts w:eastAsiaTheme="minorHAnsi"/>
          <w:sz w:val="22"/>
          <w:szCs w:val="22"/>
          <w:lang w:eastAsia="lv-LV"/>
        </w:rPr>
        <w:t>41545 izglītojamie, 2. semestrī – 44548 izglītojamie</w:t>
      </w:r>
      <w:r w:rsidR="00042C2B">
        <w:rPr>
          <w:rFonts w:eastAsiaTheme="minorHAnsi"/>
          <w:sz w:val="22"/>
          <w:szCs w:val="22"/>
          <w:lang w:eastAsia="lv-LV"/>
        </w:rPr>
        <w:t>. Ņemot vērā, ka pamatizglītība ir obligāta</w:t>
      </w:r>
      <w:r w:rsidR="006E0B05">
        <w:rPr>
          <w:rFonts w:eastAsiaTheme="minorHAnsi"/>
          <w:sz w:val="22"/>
          <w:szCs w:val="22"/>
          <w:lang w:eastAsia="lv-LV"/>
        </w:rPr>
        <w:t>, šāds</w:t>
      </w:r>
      <w:r w:rsidR="00042C2B">
        <w:rPr>
          <w:rFonts w:eastAsiaTheme="minorHAnsi"/>
          <w:sz w:val="22"/>
          <w:szCs w:val="22"/>
          <w:lang w:eastAsia="lv-LV"/>
        </w:rPr>
        <w:t xml:space="preserve"> izglītojamo neattaisnoto kavējumu skaits ir ļoti liels</w:t>
      </w:r>
      <w:r w:rsidR="000857F3">
        <w:rPr>
          <w:rFonts w:eastAsiaTheme="minorHAnsi"/>
          <w:sz w:val="22"/>
          <w:szCs w:val="22"/>
          <w:lang w:eastAsia="lv-LV"/>
        </w:rPr>
        <w:t xml:space="preserve"> (skat. 7. tabulu</w:t>
      </w:r>
      <w:r w:rsidR="00EE743E">
        <w:rPr>
          <w:rFonts w:eastAsiaTheme="minorHAnsi"/>
          <w:sz w:val="22"/>
          <w:szCs w:val="22"/>
          <w:lang w:eastAsia="lv-LV"/>
        </w:rPr>
        <w:t>)</w:t>
      </w:r>
      <w:r w:rsidR="00042C2B">
        <w:rPr>
          <w:rFonts w:eastAsiaTheme="minorHAnsi"/>
          <w:sz w:val="22"/>
          <w:szCs w:val="22"/>
          <w:lang w:eastAsia="lv-LV"/>
        </w:rPr>
        <w:t xml:space="preserve">. </w:t>
      </w:r>
    </w:p>
    <w:p w14:paraId="0CC55CB3" w14:textId="5F82742E" w:rsidR="000857F3" w:rsidRDefault="000857F3" w:rsidP="000857F3">
      <w:pPr>
        <w:spacing w:after="0"/>
        <w:ind w:firstLine="720"/>
        <w:contextualSpacing/>
        <w:jc w:val="right"/>
        <w:rPr>
          <w:rFonts w:eastAsiaTheme="minorHAnsi" w:cstheme="minorBidi"/>
          <w:sz w:val="22"/>
          <w:szCs w:val="22"/>
        </w:rPr>
      </w:pPr>
      <w:r>
        <w:rPr>
          <w:rFonts w:eastAsiaTheme="minorHAnsi" w:cstheme="minorBidi"/>
          <w:sz w:val="22"/>
          <w:szCs w:val="22"/>
        </w:rPr>
        <w:t>7. tabula</w:t>
      </w:r>
    </w:p>
    <w:p w14:paraId="5EC376F3" w14:textId="51C1A435" w:rsidR="001778A2" w:rsidRPr="00042C2B" w:rsidRDefault="001778A2" w:rsidP="001778A2">
      <w:pPr>
        <w:spacing w:after="0"/>
        <w:ind w:firstLine="720"/>
        <w:contextualSpacing/>
        <w:jc w:val="center"/>
        <w:rPr>
          <w:rFonts w:eastAsiaTheme="minorHAnsi" w:cstheme="minorBidi"/>
          <w:sz w:val="22"/>
          <w:szCs w:val="22"/>
        </w:rPr>
      </w:pPr>
      <w:r w:rsidRPr="00042C2B">
        <w:rPr>
          <w:rFonts w:eastAsiaTheme="minorHAnsi" w:cstheme="minorBidi"/>
          <w:sz w:val="22"/>
          <w:szCs w:val="22"/>
        </w:rPr>
        <w:t>Izglītojamo skaits, kuri kavējuši vismaz vienu mācību stundu vispārējā izglītībā 2022./2023.</w:t>
      </w:r>
      <w:r w:rsidR="006E0B05">
        <w:rPr>
          <w:rFonts w:eastAsiaTheme="minorHAnsi" w:cstheme="minorBidi"/>
          <w:sz w:val="22"/>
          <w:szCs w:val="22"/>
        </w:rPr>
        <w:t xml:space="preserve"> </w:t>
      </w:r>
      <w:r w:rsidRPr="00042C2B">
        <w:rPr>
          <w:rFonts w:eastAsiaTheme="minorHAnsi" w:cstheme="minorBidi"/>
          <w:sz w:val="22"/>
          <w:szCs w:val="22"/>
        </w:rPr>
        <w:t>mācību gadā</w:t>
      </w:r>
    </w:p>
    <w:p w14:paraId="0BB72711" w14:textId="77777777" w:rsidR="001778A2" w:rsidRPr="00042C2B" w:rsidRDefault="001778A2" w:rsidP="001778A2">
      <w:pPr>
        <w:spacing w:after="0"/>
        <w:ind w:firstLine="720"/>
        <w:contextualSpacing/>
        <w:jc w:val="center"/>
        <w:rPr>
          <w:rFonts w:eastAsiaTheme="minorHAnsi" w:cstheme="minorBidi"/>
          <w:sz w:val="22"/>
          <w:szCs w:val="22"/>
        </w:rPr>
      </w:pPr>
      <w:r w:rsidRPr="00042C2B">
        <w:rPr>
          <w:rFonts w:eastAsiaTheme="minorHAnsi" w:cstheme="minorBidi"/>
          <w:sz w:val="22"/>
          <w:szCs w:val="22"/>
        </w:rPr>
        <w:t xml:space="preserve">(informācija no </w:t>
      </w:r>
      <w:proofErr w:type="spellStart"/>
      <w:r w:rsidRPr="00042C2B">
        <w:rPr>
          <w:rFonts w:eastAsiaTheme="minorHAnsi" w:cstheme="minorBidi"/>
          <w:sz w:val="22"/>
          <w:szCs w:val="22"/>
        </w:rPr>
        <w:t>skolvadības</w:t>
      </w:r>
      <w:proofErr w:type="spellEnd"/>
      <w:r w:rsidRPr="00042C2B">
        <w:rPr>
          <w:rFonts w:eastAsiaTheme="minorHAnsi" w:cstheme="minorBidi"/>
          <w:sz w:val="22"/>
          <w:szCs w:val="22"/>
        </w:rPr>
        <w:t xml:space="preserve"> sistēmām un VIIS)</w:t>
      </w:r>
    </w:p>
    <w:p w14:paraId="0C62620A" w14:textId="77777777" w:rsidR="001778A2" w:rsidRPr="00042C2B" w:rsidRDefault="001778A2" w:rsidP="001778A2">
      <w:pPr>
        <w:spacing w:after="0"/>
        <w:ind w:firstLine="720"/>
        <w:contextualSpacing/>
        <w:jc w:val="center"/>
        <w:rPr>
          <w:rFonts w:eastAsiaTheme="minorHAnsi" w:cstheme="minorBidi"/>
          <w:sz w:val="22"/>
          <w:szCs w:val="22"/>
        </w:rPr>
      </w:pPr>
    </w:p>
    <w:tbl>
      <w:tblPr>
        <w:tblStyle w:val="TableGrid"/>
        <w:tblW w:w="9351" w:type="dxa"/>
        <w:tblLook w:val="04A0" w:firstRow="1" w:lastRow="0" w:firstColumn="1" w:lastColumn="0" w:noHBand="0" w:noVBand="1"/>
      </w:tblPr>
      <w:tblGrid>
        <w:gridCol w:w="1696"/>
        <w:gridCol w:w="1418"/>
        <w:gridCol w:w="2049"/>
        <w:gridCol w:w="1636"/>
        <w:gridCol w:w="2552"/>
      </w:tblGrid>
      <w:tr w:rsidR="001778A2" w:rsidRPr="00042C2B" w14:paraId="2BB5D29B" w14:textId="77777777" w:rsidTr="00F147DB">
        <w:tc>
          <w:tcPr>
            <w:tcW w:w="1696" w:type="dxa"/>
          </w:tcPr>
          <w:p w14:paraId="3557C937" w14:textId="77777777" w:rsidR="001778A2" w:rsidRPr="00042C2B" w:rsidRDefault="001778A2" w:rsidP="001908DA">
            <w:pPr>
              <w:spacing w:after="0"/>
              <w:contextualSpacing/>
              <w:rPr>
                <w:rFonts w:eastAsiaTheme="minorHAnsi" w:cstheme="minorBidi"/>
                <w:b/>
                <w:bCs/>
                <w:sz w:val="22"/>
                <w:szCs w:val="22"/>
              </w:rPr>
            </w:pPr>
            <w:r w:rsidRPr="00042C2B">
              <w:rPr>
                <w:rFonts w:eastAsiaTheme="minorHAnsi" w:cstheme="minorBidi"/>
                <w:b/>
                <w:bCs/>
                <w:sz w:val="22"/>
                <w:szCs w:val="22"/>
              </w:rPr>
              <w:t xml:space="preserve">Kavējuma veids </w:t>
            </w:r>
          </w:p>
        </w:tc>
        <w:tc>
          <w:tcPr>
            <w:tcW w:w="3467" w:type="dxa"/>
            <w:gridSpan w:val="2"/>
          </w:tcPr>
          <w:p w14:paraId="03CF0393" w14:textId="77777777" w:rsidR="001778A2" w:rsidRPr="00042C2B" w:rsidRDefault="001778A2" w:rsidP="001908DA">
            <w:pPr>
              <w:spacing w:after="0"/>
              <w:contextualSpacing/>
              <w:rPr>
                <w:rFonts w:eastAsiaTheme="minorHAnsi" w:cstheme="minorBidi"/>
                <w:b/>
                <w:bCs/>
                <w:sz w:val="22"/>
                <w:szCs w:val="22"/>
              </w:rPr>
            </w:pPr>
            <w:r w:rsidRPr="00042C2B">
              <w:rPr>
                <w:rFonts w:eastAsiaTheme="minorHAnsi" w:cstheme="minorBidi"/>
                <w:b/>
                <w:bCs/>
                <w:sz w:val="22"/>
                <w:szCs w:val="22"/>
              </w:rPr>
              <w:t>Vispārējā pamatizglītība (tostarp speciālās izglītības programmas)</w:t>
            </w:r>
          </w:p>
        </w:tc>
        <w:tc>
          <w:tcPr>
            <w:tcW w:w="4188" w:type="dxa"/>
            <w:gridSpan w:val="2"/>
          </w:tcPr>
          <w:p w14:paraId="37C8C18B" w14:textId="77777777" w:rsidR="001778A2" w:rsidRPr="00042C2B" w:rsidRDefault="001778A2" w:rsidP="001908DA">
            <w:pPr>
              <w:spacing w:after="0"/>
              <w:contextualSpacing/>
              <w:rPr>
                <w:rFonts w:eastAsiaTheme="minorHAnsi" w:cstheme="minorBidi"/>
                <w:b/>
                <w:bCs/>
                <w:sz w:val="22"/>
                <w:szCs w:val="22"/>
              </w:rPr>
            </w:pPr>
            <w:r w:rsidRPr="00042C2B">
              <w:rPr>
                <w:rFonts w:eastAsiaTheme="minorHAnsi" w:cstheme="minorBidi"/>
                <w:b/>
                <w:bCs/>
                <w:sz w:val="22"/>
                <w:szCs w:val="22"/>
              </w:rPr>
              <w:t>Vispārējā vidējā izglītība</w:t>
            </w:r>
          </w:p>
        </w:tc>
      </w:tr>
      <w:tr w:rsidR="001778A2" w:rsidRPr="00042C2B" w14:paraId="7AED3307" w14:textId="77777777" w:rsidTr="00F147DB">
        <w:tc>
          <w:tcPr>
            <w:tcW w:w="1696" w:type="dxa"/>
          </w:tcPr>
          <w:p w14:paraId="795D475E" w14:textId="77777777" w:rsidR="001778A2" w:rsidRPr="00042C2B" w:rsidRDefault="001778A2" w:rsidP="001908DA">
            <w:pPr>
              <w:spacing w:after="0"/>
              <w:contextualSpacing/>
              <w:rPr>
                <w:rFonts w:eastAsiaTheme="minorHAnsi" w:cstheme="minorBidi"/>
                <w:sz w:val="22"/>
                <w:szCs w:val="22"/>
              </w:rPr>
            </w:pPr>
          </w:p>
        </w:tc>
        <w:tc>
          <w:tcPr>
            <w:tcW w:w="1418" w:type="dxa"/>
          </w:tcPr>
          <w:p w14:paraId="0A87D0CC"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 semestris</w:t>
            </w:r>
          </w:p>
        </w:tc>
        <w:tc>
          <w:tcPr>
            <w:tcW w:w="2049" w:type="dxa"/>
          </w:tcPr>
          <w:p w14:paraId="1761C81A"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2. semestris</w:t>
            </w:r>
          </w:p>
        </w:tc>
        <w:tc>
          <w:tcPr>
            <w:tcW w:w="1636" w:type="dxa"/>
          </w:tcPr>
          <w:p w14:paraId="1D464472"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 semestris</w:t>
            </w:r>
          </w:p>
        </w:tc>
        <w:tc>
          <w:tcPr>
            <w:tcW w:w="2552" w:type="dxa"/>
          </w:tcPr>
          <w:p w14:paraId="2BBC8954"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2. semestris</w:t>
            </w:r>
          </w:p>
        </w:tc>
      </w:tr>
      <w:tr w:rsidR="001778A2" w:rsidRPr="00042C2B" w14:paraId="470810FE" w14:textId="77777777" w:rsidTr="00F147DB">
        <w:tc>
          <w:tcPr>
            <w:tcW w:w="1696" w:type="dxa"/>
          </w:tcPr>
          <w:p w14:paraId="78CB99BD"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Attaisnoti</w:t>
            </w:r>
          </w:p>
        </w:tc>
        <w:tc>
          <w:tcPr>
            <w:tcW w:w="1418" w:type="dxa"/>
          </w:tcPr>
          <w:p w14:paraId="35D5CDCA"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108735</w:t>
            </w:r>
          </w:p>
        </w:tc>
        <w:tc>
          <w:tcPr>
            <w:tcW w:w="2049" w:type="dxa"/>
          </w:tcPr>
          <w:p w14:paraId="66448809"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113159</w:t>
            </w:r>
          </w:p>
        </w:tc>
        <w:tc>
          <w:tcPr>
            <w:tcW w:w="1636" w:type="dxa"/>
          </w:tcPr>
          <w:p w14:paraId="6E23B050"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20342</w:t>
            </w:r>
          </w:p>
        </w:tc>
        <w:tc>
          <w:tcPr>
            <w:tcW w:w="2552" w:type="dxa"/>
          </w:tcPr>
          <w:p w14:paraId="6A2FCE3E"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19225</w:t>
            </w:r>
          </w:p>
        </w:tc>
      </w:tr>
      <w:tr w:rsidR="001778A2" w:rsidRPr="00042C2B" w14:paraId="77D1B9F8" w14:textId="77777777" w:rsidTr="00F147DB">
        <w:tc>
          <w:tcPr>
            <w:tcW w:w="1696" w:type="dxa"/>
          </w:tcPr>
          <w:p w14:paraId="1B80AC67"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Slimības dēļ</w:t>
            </w:r>
          </w:p>
        </w:tc>
        <w:tc>
          <w:tcPr>
            <w:tcW w:w="1418" w:type="dxa"/>
          </w:tcPr>
          <w:p w14:paraId="3262B3E0"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103217</w:t>
            </w:r>
          </w:p>
        </w:tc>
        <w:tc>
          <w:tcPr>
            <w:tcW w:w="2049" w:type="dxa"/>
          </w:tcPr>
          <w:p w14:paraId="0F9B64A8"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95079</w:t>
            </w:r>
          </w:p>
        </w:tc>
        <w:tc>
          <w:tcPr>
            <w:tcW w:w="1636" w:type="dxa"/>
          </w:tcPr>
          <w:p w14:paraId="5771310F"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15847</w:t>
            </w:r>
          </w:p>
        </w:tc>
        <w:tc>
          <w:tcPr>
            <w:tcW w:w="2552" w:type="dxa"/>
          </w:tcPr>
          <w:p w14:paraId="2C73F6D9"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14415</w:t>
            </w:r>
          </w:p>
        </w:tc>
      </w:tr>
      <w:tr w:rsidR="001778A2" w:rsidRPr="00042C2B" w14:paraId="1C4CDE39" w14:textId="77777777" w:rsidTr="00F147DB">
        <w:tc>
          <w:tcPr>
            <w:tcW w:w="1696" w:type="dxa"/>
          </w:tcPr>
          <w:p w14:paraId="43D868D0"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Neattaisnoti</w:t>
            </w:r>
          </w:p>
        </w:tc>
        <w:tc>
          <w:tcPr>
            <w:tcW w:w="1418" w:type="dxa"/>
          </w:tcPr>
          <w:p w14:paraId="6039C801"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41545</w:t>
            </w:r>
          </w:p>
        </w:tc>
        <w:tc>
          <w:tcPr>
            <w:tcW w:w="2049" w:type="dxa"/>
          </w:tcPr>
          <w:p w14:paraId="23BAC367"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44548</w:t>
            </w:r>
          </w:p>
        </w:tc>
        <w:tc>
          <w:tcPr>
            <w:tcW w:w="1636" w:type="dxa"/>
          </w:tcPr>
          <w:p w14:paraId="4EE7159E"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13171</w:t>
            </w:r>
          </w:p>
        </w:tc>
        <w:tc>
          <w:tcPr>
            <w:tcW w:w="2552" w:type="dxa"/>
          </w:tcPr>
          <w:p w14:paraId="12352804" w14:textId="77777777" w:rsidR="001778A2" w:rsidRPr="00042C2B" w:rsidRDefault="001778A2" w:rsidP="001908DA">
            <w:pPr>
              <w:spacing w:after="0"/>
              <w:contextualSpacing/>
              <w:rPr>
                <w:rFonts w:eastAsiaTheme="minorHAnsi" w:cstheme="minorBidi"/>
                <w:sz w:val="22"/>
                <w:szCs w:val="22"/>
              </w:rPr>
            </w:pPr>
            <w:r w:rsidRPr="00042C2B">
              <w:rPr>
                <w:rFonts w:eastAsiaTheme="minorHAnsi" w:cstheme="minorBidi"/>
                <w:sz w:val="22"/>
                <w:szCs w:val="22"/>
              </w:rPr>
              <w:t>13545</w:t>
            </w:r>
          </w:p>
        </w:tc>
      </w:tr>
    </w:tbl>
    <w:p w14:paraId="58308EF6" w14:textId="77777777" w:rsidR="001778A2" w:rsidRDefault="001778A2">
      <w:pPr>
        <w:rPr>
          <w:rFonts w:eastAsiaTheme="minorHAnsi"/>
          <w:sz w:val="22"/>
          <w:szCs w:val="22"/>
          <w:lang w:eastAsia="lv-LV"/>
        </w:rPr>
      </w:pPr>
    </w:p>
    <w:p w14:paraId="02FA8801" w14:textId="331C9607" w:rsidR="0058532E" w:rsidRPr="0058532E" w:rsidRDefault="00E22001" w:rsidP="0058532E">
      <w:pPr>
        <w:rPr>
          <w:rFonts w:eastAsiaTheme="minorHAnsi"/>
          <w:sz w:val="22"/>
          <w:szCs w:val="22"/>
          <w:lang w:eastAsia="lv-LV"/>
        </w:rPr>
      </w:pPr>
      <w:r>
        <w:rPr>
          <w:rFonts w:eastAsiaTheme="minorHAnsi"/>
          <w:sz w:val="22"/>
          <w:szCs w:val="22"/>
          <w:lang w:eastAsia="lv-LV"/>
        </w:rPr>
        <w:t>Izglītības iestādes, ievadot informāciju par ilgstošiem neattaisnotiem kavējumiem VIIS</w:t>
      </w:r>
      <w:r w:rsidR="006E0B05">
        <w:rPr>
          <w:rFonts w:eastAsiaTheme="minorHAnsi"/>
          <w:sz w:val="22"/>
          <w:szCs w:val="22"/>
          <w:lang w:eastAsia="lv-LV"/>
        </w:rPr>
        <w:t>,</w:t>
      </w:r>
      <w:r>
        <w:rPr>
          <w:rFonts w:eastAsiaTheme="minorHAnsi"/>
          <w:sz w:val="22"/>
          <w:szCs w:val="22"/>
          <w:lang w:eastAsia="lv-LV"/>
        </w:rPr>
        <w:t xml:space="preserve"> kā biežākos iemeslus minējušas neierašanos uz pirmo stundu vai aiziešanu no</w:t>
      </w:r>
      <w:r w:rsidR="0058532E" w:rsidRPr="0058532E">
        <w:rPr>
          <w:rFonts w:eastAsiaTheme="minorHAnsi"/>
          <w:sz w:val="22"/>
          <w:szCs w:val="22"/>
          <w:lang w:eastAsia="lv-LV"/>
        </w:rPr>
        <w:t xml:space="preserve"> pēdējām stundām, </w:t>
      </w:r>
      <w:r>
        <w:rPr>
          <w:rFonts w:eastAsiaTheme="minorHAnsi"/>
          <w:sz w:val="22"/>
          <w:szCs w:val="22"/>
          <w:lang w:eastAsia="lv-LV"/>
        </w:rPr>
        <w:t xml:space="preserve">mācību motivācijas </w:t>
      </w:r>
      <w:r w:rsidR="006E0B05">
        <w:rPr>
          <w:rFonts w:eastAsiaTheme="minorHAnsi"/>
          <w:sz w:val="22"/>
          <w:szCs w:val="22"/>
          <w:lang w:eastAsia="lv-LV"/>
        </w:rPr>
        <w:t>trūkumu</w:t>
      </w:r>
      <w:r>
        <w:rPr>
          <w:rFonts w:eastAsiaTheme="minorHAnsi"/>
          <w:sz w:val="22"/>
          <w:szCs w:val="22"/>
          <w:lang w:eastAsia="lv-LV"/>
        </w:rPr>
        <w:t>,</w:t>
      </w:r>
      <w:r w:rsidR="0058532E" w:rsidRPr="0058532E">
        <w:rPr>
          <w:rFonts w:eastAsiaTheme="minorHAnsi"/>
          <w:sz w:val="22"/>
          <w:szCs w:val="22"/>
          <w:lang w:eastAsia="lv-LV"/>
        </w:rPr>
        <w:t xml:space="preserve"> </w:t>
      </w:r>
      <w:r w:rsidR="006E0B05" w:rsidRPr="0058532E">
        <w:rPr>
          <w:rFonts w:eastAsiaTheme="minorHAnsi"/>
          <w:sz w:val="22"/>
          <w:szCs w:val="22"/>
          <w:lang w:eastAsia="lv-LV"/>
        </w:rPr>
        <w:t>klaiņošan</w:t>
      </w:r>
      <w:r w:rsidR="006E0B05">
        <w:rPr>
          <w:rFonts w:eastAsiaTheme="minorHAnsi"/>
          <w:sz w:val="22"/>
          <w:szCs w:val="22"/>
          <w:lang w:eastAsia="lv-LV"/>
        </w:rPr>
        <w:t>u</w:t>
      </w:r>
      <w:r w:rsidR="0058532E" w:rsidRPr="0058532E">
        <w:rPr>
          <w:rFonts w:eastAsiaTheme="minorHAnsi"/>
          <w:sz w:val="22"/>
          <w:szCs w:val="22"/>
          <w:lang w:eastAsia="lv-LV"/>
        </w:rPr>
        <w:t xml:space="preserve">, autoskolas </w:t>
      </w:r>
      <w:r w:rsidR="006E0B05" w:rsidRPr="0058532E">
        <w:rPr>
          <w:rFonts w:eastAsiaTheme="minorHAnsi"/>
          <w:sz w:val="22"/>
          <w:szCs w:val="22"/>
          <w:lang w:eastAsia="lv-LV"/>
        </w:rPr>
        <w:t>apmeklēšan</w:t>
      </w:r>
      <w:r w:rsidR="006E0B05">
        <w:rPr>
          <w:rFonts w:eastAsiaTheme="minorHAnsi"/>
          <w:sz w:val="22"/>
          <w:szCs w:val="22"/>
          <w:lang w:eastAsia="lv-LV"/>
        </w:rPr>
        <w:t>u</w:t>
      </w:r>
      <w:r w:rsidR="0058532E" w:rsidRPr="0058532E">
        <w:rPr>
          <w:rFonts w:eastAsiaTheme="minorHAnsi"/>
          <w:sz w:val="22"/>
          <w:szCs w:val="22"/>
          <w:lang w:eastAsia="lv-LV"/>
        </w:rPr>
        <w:t xml:space="preserve">, nodibinātas darba attiecības, </w:t>
      </w:r>
      <w:r w:rsidR="006E0B05" w:rsidRPr="0058532E">
        <w:rPr>
          <w:rFonts w:eastAsiaTheme="minorHAnsi"/>
          <w:sz w:val="22"/>
          <w:szCs w:val="22"/>
          <w:lang w:eastAsia="lv-LV"/>
        </w:rPr>
        <w:t>nodibināt</w:t>
      </w:r>
      <w:r w:rsidR="006E0B05">
        <w:rPr>
          <w:rFonts w:eastAsiaTheme="minorHAnsi"/>
          <w:sz w:val="22"/>
          <w:szCs w:val="22"/>
          <w:lang w:eastAsia="lv-LV"/>
        </w:rPr>
        <w:t>u</w:t>
      </w:r>
      <w:r w:rsidR="006E0B05" w:rsidRPr="0058532E">
        <w:rPr>
          <w:rFonts w:eastAsiaTheme="minorHAnsi"/>
          <w:sz w:val="22"/>
          <w:szCs w:val="22"/>
          <w:lang w:eastAsia="lv-LV"/>
        </w:rPr>
        <w:t xml:space="preserve"> ģimen</w:t>
      </w:r>
      <w:r w:rsidR="006E0B05">
        <w:rPr>
          <w:rFonts w:eastAsiaTheme="minorHAnsi"/>
          <w:sz w:val="22"/>
          <w:szCs w:val="22"/>
          <w:lang w:eastAsia="lv-LV"/>
        </w:rPr>
        <w:t>i</w:t>
      </w:r>
      <w:r w:rsidR="0058532E" w:rsidRPr="0058532E">
        <w:rPr>
          <w:rFonts w:eastAsiaTheme="minorHAnsi"/>
          <w:sz w:val="22"/>
          <w:szCs w:val="22"/>
          <w:lang w:eastAsia="lv-LV"/>
        </w:rPr>
        <w:t>, atkarības, psiholoģiskas problēmas</w:t>
      </w:r>
      <w:r w:rsidR="00E97DA9">
        <w:rPr>
          <w:rFonts w:eastAsiaTheme="minorHAnsi"/>
          <w:sz w:val="22"/>
          <w:szCs w:val="22"/>
          <w:lang w:eastAsia="lv-LV"/>
        </w:rPr>
        <w:t xml:space="preserve">. Dažos gadījumos atzīmēts, ka </w:t>
      </w:r>
      <w:r w:rsidR="0058532E" w:rsidRPr="0058532E">
        <w:rPr>
          <w:rFonts w:eastAsiaTheme="minorHAnsi"/>
          <w:sz w:val="22"/>
          <w:szCs w:val="22"/>
          <w:lang w:eastAsia="lv-LV"/>
        </w:rPr>
        <w:t xml:space="preserve">tiek kavētas konkrētas mācību stundas/nodarbības, </w:t>
      </w:r>
      <w:r w:rsidR="00E97DA9">
        <w:rPr>
          <w:rFonts w:eastAsiaTheme="minorHAnsi"/>
          <w:sz w:val="22"/>
          <w:szCs w:val="22"/>
          <w:lang w:eastAsia="lv-LV"/>
        </w:rPr>
        <w:t>kā arī</w:t>
      </w:r>
      <w:r w:rsidR="0058532E" w:rsidRPr="0058532E">
        <w:rPr>
          <w:rFonts w:eastAsiaTheme="minorHAnsi"/>
          <w:sz w:val="22"/>
          <w:szCs w:val="22"/>
          <w:lang w:eastAsia="lv-LV"/>
        </w:rPr>
        <w:t xml:space="preserve"> minēta iestāšanās Zemessardzē un dežūras mācību laikā. </w:t>
      </w:r>
    </w:p>
    <w:p w14:paraId="162A3389" w14:textId="57C371BC" w:rsidR="00FF279C" w:rsidRDefault="00FE6A1F" w:rsidP="0058532E">
      <w:pPr>
        <w:rPr>
          <w:rFonts w:eastAsiaTheme="minorHAnsi"/>
          <w:sz w:val="22"/>
          <w:szCs w:val="22"/>
          <w:lang w:eastAsia="lv-LV"/>
        </w:rPr>
      </w:pPr>
      <w:r>
        <w:rPr>
          <w:rFonts w:eastAsiaTheme="minorHAnsi"/>
          <w:sz w:val="22"/>
          <w:szCs w:val="22"/>
          <w:lang w:eastAsia="lv-LV"/>
        </w:rPr>
        <w:t xml:space="preserve">2022./2023. mācību gada </w:t>
      </w:r>
      <w:r w:rsidR="0058532E" w:rsidRPr="0058532E">
        <w:rPr>
          <w:rFonts w:eastAsiaTheme="minorHAnsi"/>
          <w:sz w:val="22"/>
          <w:szCs w:val="22"/>
          <w:lang w:eastAsia="lv-LV"/>
        </w:rPr>
        <w:t xml:space="preserve">1. semestrī 1467 </w:t>
      </w:r>
      <w:r w:rsidR="00954FBD">
        <w:rPr>
          <w:rFonts w:eastAsiaTheme="minorHAnsi"/>
          <w:sz w:val="22"/>
          <w:szCs w:val="22"/>
          <w:lang w:eastAsia="lv-LV"/>
        </w:rPr>
        <w:t xml:space="preserve">gadījumos </w:t>
      </w:r>
      <w:r w:rsidR="0058532E" w:rsidRPr="0058532E">
        <w:rPr>
          <w:rFonts w:eastAsiaTheme="minorHAnsi"/>
          <w:sz w:val="22"/>
          <w:szCs w:val="22"/>
          <w:lang w:eastAsia="lv-LV"/>
        </w:rPr>
        <w:t xml:space="preserve">kā ilgstošu neattaisnotu kavējumu iemesls minēts mācību motivācijas trūkums, 60 gadījumos minētas uzsāktas darba tiesiskās attiecības, 93 gadījumos </w:t>
      </w:r>
      <w:r w:rsidR="0058532E" w:rsidRPr="0058532E">
        <w:rPr>
          <w:rFonts w:eastAsiaTheme="minorHAnsi"/>
          <w:sz w:val="22"/>
          <w:szCs w:val="22"/>
          <w:lang w:eastAsia="lv-LV"/>
        </w:rPr>
        <w:lastRenderedPageBreak/>
        <w:t>minētas atkarības, 11 gadījumos auklē savu bērnu, 5 gadījumos minēti ģimenes ceļojumi</w:t>
      </w:r>
      <w:r w:rsidR="00E22001">
        <w:rPr>
          <w:rFonts w:eastAsiaTheme="minorHAnsi"/>
          <w:sz w:val="22"/>
          <w:szCs w:val="22"/>
          <w:lang w:eastAsia="lv-LV"/>
        </w:rPr>
        <w:t>, par kuru attaisnojošiem iemesliem nav bijusi vienošanās ar izglītības iestādi</w:t>
      </w:r>
      <w:r w:rsidR="0058532E" w:rsidRPr="0058532E">
        <w:rPr>
          <w:rFonts w:eastAsiaTheme="minorHAnsi"/>
          <w:sz w:val="22"/>
          <w:szCs w:val="22"/>
          <w:lang w:eastAsia="lv-LV"/>
        </w:rPr>
        <w:t xml:space="preserve">. </w:t>
      </w:r>
    </w:p>
    <w:p w14:paraId="1BDA2A67" w14:textId="4082C9DF" w:rsidR="0058532E" w:rsidRPr="0058532E" w:rsidRDefault="00FF279C" w:rsidP="0058532E">
      <w:pPr>
        <w:rPr>
          <w:rFonts w:eastAsiaTheme="minorHAnsi"/>
          <w:sz w:val="22"/>
          <w:szCs w:val="22"/>
          <w:lang w:eastAsia="lv-LV"/>
        </w:rPr>
      </w:pPr>
      <w:r>
        <w:rPr>
          <w:rFonts w:eastAsiaTheme="minorHAnsi"/>
          <w:sz w:val="22"/>
          <w:szCs w:val="22"/>
          <w:lang w:eastAsia="lv-LV"/>
        </w:rPr>
        <w:t xml:space="preserve">Arī </w:t>
      </w:r>
      <w:r w:rsidR="0058532E" w:rsidRPr="0058532E">
        <w:rPr>
          <w:rFonts w:eastAsiaTheme="minorHAnsi"/>
          <w:sz w:val="22"/>
          <w:szCs w:val="22"/>
          <w:lang w:eastAsia="lv-LV"/>
        </w:rPr>
        <w:t xml:space="preserve">2. semestrī </w:t>
      </w:r>
      <w:r w:rsidR="00E22001">
        <w:rPr>
          <w:rFonts w:eastAsiaTheme="minorHAnsi"/>
          <w:sz w:val="22"/>
          <w:szCs w:val="22"/>
          <w:lang w:eastAsia="lv-LV"/>
        </w:rPr>
        <w:t xml:space="preserve">kā </w:t>
      </w:r>
      <w:r>
        <w:rPr>
          <w:rFonts w:eastAsiaTheme="minorHAnsi"/>
          <w:sz w:val="22"/>
          <w:szCs w:val="22"/>
          <w:lang w:eastAsia="lv-LV"/>
        </w:rPr>
        <w:t xml:space="preserve">galvenais </w:t>
      </w:r>
      <w:r w:rsidR="00886224">
        <w:rPr>
          <w:rFonts w:eastAsiaTheme="minorHAnsi"/>
          <w:sz w:val="22"/>
          <w:szCs w:val="22"/>
          <w:lang w:eastAsia="lv-LV"/>
        </w:rPr>
        <w:t>ilgstošu neattaisnotu kavējumu iemesls</w:t>
      </w:r>
      <w:r w:rsidR="00996179">
        <w:rPr>
          <w:rFonts w:eastAsiaTheme="minorHAnsi"/>
          <w:sz w:val="22"/>
          <w:szCs w:val="22"/>
          <w:lang w:eastAsia="lv-LV"/>
        </w:rPr>
        <w:t xml:space="preserve"> visās izglītības programmās</w:t>
      </w:r>
      <w:r w:rsidR="00886224">
        <w:rPr>
          <w:rFonts w:eastAsiaTheme="minorHAnsi"/>
          <w:sz w:val="22"/>
          <w:szCs w:val="22"/>
          <w:lang w:eastAsia="lv-LV"/>
        </w:rPr>
        <w:t xml:space="preserve"> minēts mācību motivācijas trūkums –</w:t>
      </w:r>
      <w:r>
        <w:rPr>
          <w:rFonts w:eastAsiaTheme="minorHAnsi"/>
          <w:sz w:val="22"/>
          <w:szCs w:val="22"/>
          <w:lang w:eastAsia="lv-LV"/>
        </w:rPr>
        <w:t xml:space="preserve"> </w:t>
      </w:r>
      <w:r w:rsidR="0058532E" w:rsidRPr="0058532E">
        <w:rPr>
          <w:rFonts w:eastAsiaTheme="minorHAnsi"/>
          <w:sz w:val="22"/>
          <w:szCs w:val="22"/>
          <w:lang w:eastAsia="lv-LV"/>
        </w:rPr>
        <w:t xml:space="preserve">1108 </w:t>
      </w:r>
      <w:r w:rsidR="00886224">
        <w:rPr>
          <w:rFonts w:eastAsiaTheme="minorHAnsi"/>
          <w:sz w:val="22"/>
          <w:szCs w:val="22"/>
          <w:lang w:eastAsia="lv-LV"/>
        </w:rPr>
        <w:t>gadījumos</w:t>
      </w:r>
      <w:r w:rsidR="0058532E" w:rsidRPr="0058532E">
        <w:rPr>
          <w:rFonts w:eastAsiaTheme="minorHAnsi"/>
          <w:sz w:val="22"/>
          <w:szCs w:val="22"/>
          <w:lang w:eastAsia="lv-LV"/>
        </w:rPr>
        <w:t>, 79 gadījumos minētas uzsāktas darba tiesiskās attiecības, 5 gadījumos minēts ģimenes ceļojums uz ārzemēm, ko skola nav attaisnojusi.</w:t>
      </w:r>
    </w:p>
    <w:p w14:paraId="05D7FE52" w14:textId="77777777" w:rsidR="002850B0" w:rsidRDefault="0058532E" w:rsidP="0058532E">
      <w:pPr>
        <w:rPr>
          <w:sz w:val="22"/>
          <w:szCs w:val="22"/>
        </w:rPr>
      </w:pPr>
      <w:r w:rsidRPr="0058532E">
        <w:rPr>
          <w:rFonts w:eastAsiaTheme="minorHAnsi"/>
          <w:sz w:val="22"/>
          <w:szCs w:val="22"/>
          <w:lang w:eastAsia="lv-LV"/>
        </w:rPr>
        <w:t xml:space="preserve">VIIS ievadītā izglītības iestāžu rīcība ilgstošu neattaisnotu mācību kavējumu gadījumos </w:t>
      </w:r>
      <w:r w:rsidR="00FE6A1F">
        <w:rPr>
          <w:rFonts w:eastAsiaTheme="minorHAnsi"/>
          <w:sz w:val="22"/>
          <w:szCs w:val="22"/>
          <w:lang w:eastAsia="lv-LV"/>
        </w:rPr>
        <w:t>gadu gaitā nav mainījusies. Tie ir</w:t>
      </w:r>
      <w:r w:rsidRPr="0058532E">
        <w:rPr>
          <w:rFonts w:eastAsiaTheme="minorHAnsi"/>
          <w:sz w:val="22"/>
          <w:szCs w:val="22"/>
          <w:lang w:eastAsia="lv-LV"/>
        </w:rPr>
        <w:t xml:space="preserve"> centieni sazināties ar vecākiem (vairākkārt minēts, ka ar vecākiem sazināties nav iespējams), pārrunas ar vecākiem un bērnu, pārrunas ar pilngadīgu izglītojamo, pašvaldības sociālā dienesta un bāriņtiesas iesaiste.</w:t>
      </w:r>
      <w:r w:rsidR="002850B0" w:rsidRPr="002850B0">
        <w:rPr>
          <w:sz w:val="22"/>
          <w:szCs w:val="22"/>
        </w:rPr>
        <w:t xml:space="preserve"> </w:t>
      </w:r>
    </w:p>
    <w:p w14:paraId="09A9A9EC" w14:textId="01D93BCE" w:rsidR="0058532E" w:rsidRPr="0058532E" w:rsidRDefault="002850B0" w:rsidP="0058532E">
      <w:pPr>
        <w:rPr>
          <w:rFonts w:eastAsiaTheme="minorHAnsi"/>
          <w:sz w:val="22"/>
          <w:szCs w:val="22"/>
          <w:lang w:eastAsia="lv-LV"/>
        </w:rPr>
      </w:pPr>
      <w:r>
        <w:rPr>
          <w:sz w:val="22"/>
          <w:szCs w:val="22"/>
        </w:rPr>
        <w:t xml:space="preserve">Pašvaldību visbiežāk veiktās darbības neattaisnoto kavējumu novēršanai ir izglītojamā ārstēšana no atkarības, sociālā dienesta darbs ar izglītojamā ģimeni, atbalsta personāla iesaiste, </w:t>
      </w:r>
      <w:proofErr w:type="spellStart"/>
      <w:r>
        <w:rPr>
          <w:sz w:val="22"/>
          <w:szCs w:val="22"/>
        </w:rPr>
        <w:t>starpinstitucionālās</w:t>
      </w:r>
      <w:proofErr w:type="spellEnd"/>
      <w:r>
        <w:rPr>
          <w:sz w:val="22"/>
          <w:szCs w:val="22"/>
        </w:rPr>
        <w:t xml:space="preserve"> sadarbības sanāksmes sasaukšana, bāriņtiesas, kā arī Valsts policijas un pašvaldības policijas iesaiste</w:t>
      </w:r>
      <w:r>
        <w:t>.</w:t>
      </w:r>
    </w:p>
    <w:p w14:paraId="273CEDA0" w14:textId="77777777" w:rsidR="00087872" w:rsidRDefault="00256B13">
      <w:pPr>
        <w:pStyle w:val="virsraksts6"/>
      </w:pPr>
      <w:bookmarkStart w:id="33" w:name="_Toc4560119511"/>
      <w:bookmarkStart w:id="34" w:name="_Toc4560125381"/>
      <w:bookmarkStart w:id="35" w:name="_Toc456011953"/>
      <w:bookmarkStart w:id="36" w:name="_Toc456012540"/>
      <w:bookmarkEnd w:id="33"/>
      <w:bookmarkEnd w:id="34"/>
      <w:r>
        <w:rPr>
          <w:sz w:val="24"/>
        </w:rPr>
        <w:t>Iepriekš sodīto personu izvērtēšana</w:t>
      </w:r>
      <w:bookmarkEnd w:id="35"/>
      <w:bookmarkEnd w:id="36"/>
      <w:r>
        <w:rPr>
          <w:sz w:val="24"/>
        </w:rPr>
        <w:t xml:space="preserve"> </w:t>
      </w:r>
    </w:p>
    <w:p w14:paraId="6774DA3B" w14:textId="28525E35" w:rsidR="00087872" w:rsidRDefault="00256B13">
      <w:r>
        <w:rPr>
          <w:rFonts w:eastAsia="Times New Roman"/>
          <w:sz w:val="22"/>
          <w:szCs w:val="22"/>
        </w:rPr>
        <w:t>Pamatojoties uz Izglītības likuma 50. panta pirmās daļas 1. punktā un Ministru kabineta 2019. gada 3. septembra noteikumos Nr. 414 “Kārtība, kādā tiek izvērtēta personas atbilstība pedagoga amatam” noteikto kvalitātes dienesta izveidotā Personu izvērtēšanas komisija 202</w:t>
      </w:r>
      <w:r w:rsidR="004A21E2">
        <w:rPr>
          <w:rFonts w:eastAsia="Times New Roman"/>
          <w:sz w:val="22"/>
          <w:szCs w:val="22"/>
        </w:rPr>
        <w:t>3</w:t>
      </w:r>
      <w:r>
        <w:rPr>
          <w:rFonts w:eastAsia="Times New Roman"/>
          <w:sz w:val="22"/>
          <w:szCs w:val="22"/>
        </w:rPr>
        <w:t>. </w:t>
      </w:r>
      <w:r w:rsidR="004A21E2">
        <w:rPr>
          <w:rFonts w:eastAsia="Times New Roman"/>
          <w:sz w:val="22"/>
          <w:szCs w:val="22"/>
        </w:rPr>
        <w:t xml:space="preserve">gadā </w:t>
      </w:r>
      <w:r w:rsidR="006E0B05">
        <w:rPr>
          <w:rFonts w:eastAsia="Times New Roman"/>
          <w:sz w:val="22"/>
          <w:szCs w:val="22"/>
        </w:rPr>
        <w:t>rīkoja 9 attālinātas (</w:t>
      </w:r>
      <w:proofErr w:type="spellStart"/>
      <w:r w:rsidR="006E0B05">
        <w:rPr>
          <w:rFonts w:eastAsia="Times New Roman"/>
          <w:sz w:val="22"/>
          <w:szCs w:val="22"/>
        </w:rPr>
        <w:t>Zoom</w:t>
      </w:r>
      <w:proofErr w:type="spellEnd"/>
      <w:r w:rsidR="006E0B05">
        <w:rPr>
          <w:rFonts w:eastAsia="Times New Roman"/>
          <w:sz w:val="22"/>
          <w:szCs w:val="22"/>
        </w:rPr>
        <w:t xml:space="preserve"> platformā) komisijas sēdes un </w:t>
      </w:r>
      <w:r>
        <w:rPr>
          <w:rFonts w:eastAsia="Times New Roman"/>
          <w:sz w:val="22"/>
          <w:szCs w:val="22"/>
        </w:rPr>
        <w:t xml:space="preserve">pieņēma </w:t>
      </w:r>
      <w:r w:rsidR="00841CC3">
        <w:rPr>
          <w:rFonts w:eastAsia="Times New Roman"/>
          <w:sz w:val="22"/>
          <w:szCs w:val="22"/>
        </w:rPr>
        <w:t>5</w:t>
      </w:r>
      <w:r w:rsidR="00854903">
        <w:rPr>
          <w:rFonts w:eastAsia="Times New Roman"/>
          <w:sz w:val="22"/>
          <w:szCs w:val="22"/>
        </w:rPr>
        <w:t>2</w:t>
      </w:r>
      <w:r>
        <w:rPr>
          <w:rFonts w:eastAsia="Times New Roman"/>
          <w:sz w:val="22"/>
          <w:szCs w:val="22"/>
        </w:rPr>
        <w:t xml:space="preserve"> lēmumus par atļaujas izsniegšanu strādāt par pedagogu, savukārt </w:t>
      </w:r>
      <w:r w:rsidR="00854903">
        <w:rPr>
          <w:rFonts w:eastAsia="Times New Roman"/>
          <w:sz w:val="22"/>
          <w:szCs w:val="22"/>
        </w:rPr>
        <w:t>2</w:t>
      </w:r>
      <w:r>
        <w:rPr>
          <w:rFonts w:eastAsia="Times New Roman"/>
          <w:sz w:val="22"/>
          <w:szCs w:val="22"/>
        </w:rPr>
        <w:t xml:space="preserve"> gadījumos atļauja tika atteikta. Visas atļaujas tika izsniegtas bez ierobežojumiem attiecībā uz </w:t>
      </w:r>
      <w:proofErr w:type="spellStart"/>
      <w:r>
        <w:rPr>
          <w:rFonts w:eastAsia="Times New Roman"/>
          <w:sz w:val="22"/>
          <w:szCs w:val="22"/>
        </w:rPr>
        <w:t>mērķgrupām</w:t>
      </w:r>
      <w:proofErr w:type="spellEnd"/>
      <w:r w:rsidR="005C29D4">
        <w:rPr>
          <w:rFonts w:eastAsia="Times New Roman"/>
          <w:sz w:val="22"/>
          <w:szCs w:val="22"/>
        </w:rPr>
        <w:t>.</w:t>
      </w:r>
      <w:r>
        <w:rPr>
          <w:rFonts w:eastAsia="Times New Roman"/>
          <w:sz w:val="22"/>
          <w:szCs w:val="22"/>
        </w:rPr>
        <w:t xml:space="preserve"> </w:t>
      </w:r>
    </w:p>
    <w:p w14:paraId="08E4F1BD" w14:textId="3BDD3FCB" w:rsidR="00087872" w:rsidRDefault="00256B13">
      <w:r>
        <w:rPr>
          <w:rFonts w:eastAsia="Times New Roman"/>
          <w:sz w:val="22"/>
          <w:szCs w:val="22"/>
        </w:rPr>
        <w:t xml:space="preserve">Pārskata periodā turpinājās aktīvs darbs, konsultējot izglītības iestāžu vadītājus un pedagogus par personu izvērtēšanas jautājumiem, kā arī personāla pārbaudes Iekšlietu ministrijas Sodu reģistrā pirms izglītības iestādes akreditācijas vai izglītības iestādes vadītāja profesionālās darbības izvērtēšanas. Īstenojot šo darbu, kvalitātes dienests pārliecinājies, ka joprojām daudziem izglītības iestāžu vadītājiem trūkst izpratnes par nepieciešamību </w:t>
      </w:r>
      <w:r w:rsidR="006E0B05">
        <w:rPr>
          <w:rFonts w:eastAsia="Times New Roman"/>
          <w:sz w:val="22"/>
          <w:szCs w:val="22"/>
        </w:rPr>
        <w:t xml:space="preserve">regulāri </w:t>
      </w:r>
      <w:r>
        <w:rPr>
          <w:rFonts w:eastAsia="Times New Roman"/>
          <w:sz w:val="22"/>
          <w:szCs w:val="22"/>
        </w:rPr>
        <w:t>pārbaudīt personāla sodāmību</w:t>
      </w:r>
      <w:r w:rsidR="002C36F4">
        <w:rPr>
          <w:rFonts w:eastAsia="Times New Roman"/>
          <w:sz w:val="22"/>
          <w:szCs w:val="22"/>
        </w:rPr>
        <w:t>, kā arī par normatīvajos aktos noteiktajiem ierobežojumiem</w:t>
      </w:r>
      <w:r w:rsidR="00C65A26">
        <w:rPr>
          <w:rFonts w:eastAsia="Times New Roman"/>
          <w:sz w:val="22"/>
          <w:szCs w:val="22"/>
        </w:rPr>
        <w:t xml:space="preserve"> strādāt par pedagogu un / vai iestādēs, kurās uzturas bērni.</w:t>
      </w:r>
      <w:r>
        <w:rPr>
          <w:rFonts w:eastAsia="Times New Roman"/>
          <w:sz w:val="22"/>
          <w:szCs w:val="22"/>
        </w:rPr>
        <w:t xml:space="preserve"> </w:t>
      </w:r>
    </w:p>
    <w:p w14:paraId="5FA581BB" w14:textId="77777777" w:rsidR="00087872" w:rsidRDefault="00087872">
      <w:pPr>
        <w:pStyle w:val="Virsraksts31"/>
        <w:contextualSpacing/>
      </w:pPr>
    </w:p>
    <w:p w14:paraId="6B6ED319" w14:textId="77777777" w:rsidR="00087872" w:rsidRDefault="00256B13">
      <w:pPr>
        <w:pStyle w:val="Virsraksts31"/>
      </w:pPr>
      <w:bookmarkStart w:id="37" w:name="_Toc456012541"/>
      <w:bookmarkStart w:id="38" w:name="_Toc456012649"/>
      <w:bookmarkStart w:id="39" w:name="_Toc172207885"/>
      <w:r>
        <w:t>2.2.2. Izglītības programmu licencēšana</w:t>
      </w:r>
      <w:bookmarkEnd w:id="37"/>
      <w:bookmarkEnd w:id="38"/>
      <w:bookmarkEnd w:id="39"/>
    </w:p>
    <w:p w14:paraId="5853C9A4" w14:textId="26FB6246" w:rsidR="00D07685" w:rsidRDefault="00C44163" w:rsidP="0015026D">
      <w:pPr>
        <w:rPr>
          <w:sz w:val="22"/>
          <w:szCs w:val="22"/>
        </w:rPr>
      </w:pPr>
      <w:r>
        <w:rPr>
          <w:sz w:val="22"/>
          <w:szCs w:val="22"/>
        </w:rPr>
        <w:t xml:space="preserve">2022. gadā pieņemtajos Grozījumos </w:t>
      </w:r>
      <w:r w:rsidR="0015026D" w:rsidRPr="0015026D">
        <w:rPr>
          <w:sz w:val="22"/>
          <w:szCs w:val="22"/>
        </w:rPr>
        <w:t>Izglītības likum</w:t>
      </w:r>
      <w:r w:rsidR="00706621">
        <w:rPr>
          <w:sz w:val="22"/>
          <w:szCs w:val="22"/>
        </w:rPr>
        <w:t xml:space="preserve">ā </w:t>
      </w:r>
      <w:r w:rsidR="0015026D" w:rsidRPr="0015026D">
        <w:rPr>
          <w:sz w:val="22"/>
          <w:szCs w:val="22"/>
        </w:rPr>
        <w:t>noteikt</w:t>
      </w:r>
      <w:r w:rsidR="004B36F6">
        <w:rPr>
          <w:sz w:val="22"/>
          <w:szCs w:val="22"/>
        </w:rPr>
        <w:t>s</w:t>
      </w:r>
      <w:r w:rsidR="0015026D" w:rsidRPr="0015026D">
        <w:rPr>
          <w:sz w:val="22"/>
          <w:szCs w:val="22"/>
        </w:rPr>
        <w:t>, ka izglītības programmas licencēšana ir izglītības programmas kvalitātes izvērtēšana un tiesību piešķiršana izglītības iestādei īstenot noteiktu izglītības programmu</w:t>
      </w:r>
      <w:r w:rsidR="006E0B05">
        <w:rPr>
          <w:sz w:val="22"/>
          <w:szCs w:val="22"/>
        </w:rPr>
        <w:t>.</w:t>
      </w:r>
      <w:r w:rsidR="00D07685">
        <w:rPr>
          <w:sz w:val="22"/>
          <w:szCs w:val="22"/>
        </w:rPr>
        <w:t xml:space="preserve"> Tādēļ kvalitātes dienests īstenojis </w:t>
      </w:r>
      <w:r w:rsidR="0015026D" w:rsidRPr="0015026D">
        <w:rPr>
          <w:sz w:val="22"/>
          <w:szCs w:val="22"/>
        </w:rPr>
        <w:t>pārmaiņas vispārējās izglītības un profesionālās izglītības programmu licencēšanas praksē, lai nodrošinātu detalizētu un visaptverošu izglītības programmas kvalitātes izvērtēšanu, tai skaitā piesaistot ar konkrēto izglītības programmu saistītu</w:t>
      </w:r>
      <w:r w:rsidR="00D07685">
        <w:rPr>
          <w:sz w:val="22"/>
          <w:szCs w:val="22"/>
        </w:rPr>
        <w:t>s</w:t>
      </w:r>
      <w:r w:rsidR="0015026D" w:rsidRPr="0015026D">
        <w:rPr>
          <w:sz w:val="22"/>
          <w:szCs w:val="22"/>
        </w:rPr>
        <w:t xml:space="preserve"> nozar</w:t>
      </w:r>
      <w:r w:rsidR="00D07685">
        <w:rPr>
          <w:sz w:val="22"/>
          <w:szCs w:val="22"/>
        </w:rPr>
        <w:t>u</w:t>
      </w:r>
      <w:r w:rsidR="0015026D" w:rsidRPr="0015026D">
        <w:rPr>
          <w:sz w:val="22"/>
          <w:szCs w:val="22"/>
        </w:rPr>
        <w:t xml:space="preserve"> ekspertu</w:t>
      </w:r>
      <w:r w:rsidR="00D07685">
        <w:rPr>
          <w:sz w:val="22"/>
          <w:szCs w:val="22"/>
        </w:rPr>
        <w:t>s</w:t>
      </w:r>
      <w:r w:rsidR="0015026D" w:rsidRPr="0015026D">
        <w:rPr>
          <w:sz w:val="22"/>
          <w:szCs w:val="22"/>
        </w:rPr>
        <w:t xml:space="preserve">. </w:t>
      </w:r>
    </w:p>
    <w:p w14:paraId="30DC4E98" w14:textId="0FDD875D" w:rsidR="0015026D" w:rsidRPr="0015026D" w:rsidRDefault="00FE295E" w:rsidP="0015026D">
      <w:pPr>
        <w:rPr>
          <w:sz w:val="22"/>
          <w:szCs w:val="22"/>
        </w:rPr>
      </w:pPr>
      <w:r>
        <w:rPr>
          <w:sz w:val="22"/>
          <w:szCs w:val="22"/>
        </w:rPr>
        <w:t>Lai nostiprinātu izmaiņas licencēšan</w:t>
      </w:r>
      <w:r w:rsidR="006E0B05">
        <w:rPr>
          <w:sz w:val="22"/>
          <w:szCs w:val="22"/>
        </w:rPr>
        <w:t>ā</w:t>
      </w:r>
      <w:r>
        <w:rPr>
          <w:sz w:val="22"/>
          <w:szCs w:val="22"/>
        </w:rPr>
        <w:t>, pārskata periodā</w:t>
      </w:r>
      <w:r w:rsidR="0015026D" w:rsidRPr="0015026D">
        <w:rPr>
          <w:sz w:val="22"/>
          <w:szCs w:val="22"/>
        </w:rPr>
        <w:t xml:space="preserve"> sagatavoti un pieņemti jauni licencēšanas noteikumi </w:t>
      </w:r>
      <w:r>
        <w:rPr>
          <w:sz w:val="22"/>
          <w:szCs w:val="22"/>
        </w:rPr>
        <w:t>–</w:t>
      </w:r>
      <w:r w:rsidR="0015026D" w:rsidRPr="0015026D">
        <w:rPr>
          <w:sz w:val="22"/>
          <w:szCs w:val="22"/>
        </w:rPr>
        <w:t xml:space="preserve"> </w:t>
      </w:r>
      <w:r w:rsidRPr="0015026D">
        <w:rPr>
          <w:sz w:val="22"/>
          <w:szCs w:val="22"/>
        </w:rPr>
        <w:t xml:space="preserve">Ministru kabineta </w:t>
      </w:r>
      <w:r w:rsidR="0015026D" w:rsidRPr="0015026D">
        <w:rPr>
          <w:sz w:val="22"/>
          <w:szCs w:val="22"/>
        </w:rPr>
        <w:t>2023. gada 23. maija noteikumi Nr. 253 “Vispārējās un profesionālās izglītības programmu licencēšanas kārtība”</w:t>
      </w:r>
      <w:r w:rsidR="000C036B">
        <w:rPr>
          <w:sz w:val="22"/>
          <w:szCs w:val="22"/>
        </w:rPr>
        <w:t xml:space="preserve">. Tā </w:t>
      </w:r>
      <w:r w:rsidR="00D131C5">
        <w:rPr>
          <w:sz w:val="22"/>
          <w:szCs w:val="22"/>
        </w:rPr>
        <w:t xml:space="preserve">kā </w:t>
      </w:r>
      <w:r w:rsidR="00B550DF">
        <w:rPr>
          <w:sz w:val="22"/>
          <w:szCs w:val="22"/>
        </w:rPr>
        <w:t>licencēšana kā izglītības programmas kvalitātes izvērtēšana ir maksas pakalpojums, pieņemti arī jauni</w:t>
      </w:r>
      <w:r w:rsidR="00D131C5">
        <w:rPr>
          <w:sz w:val="22"/>
          <w:szCs w:val="22"/>
        </w:rPr>
        <w:t xml:space="preserve"> </w:t>
      </w:r>
      <w:r w:rsidR="00D131C5" w:rsidRPr="0015026D">
        <w:rPr>
          <w:sz w:val="22"/>
          <w:szCs w:val="22"/>
        </w:rPr>
        <w:t xml:space="preserve">Ministru kabineta </w:t>
      </w:r>
      <w:r w:rsidR="0015026D" w:rsidRPr="0015026D">
        <w:rPr>
          <w:sz w:val="22"/>
          <w:szCs w:val="22"/>
        </w:rPr>
        <w:t xml:space="preserve">2023. gada 2. maija noteikumi Nr. 213 “Izglītības kvalitātes valsts dienesta maksas pakalpojumu cenrādis”, kas ietver </w:t>
      </w:r>
      <w:r w:rsidR="00933499">
        <w:rPr>
          <w:sz w:val="22"/>
          <w:szCs w:val="22"/>
        </w:rPr>
        <w:t xml:space="preserve">maksu par </w:t>
      </w:r>
      <w:r w:rsidR="0015026D" w:rsidRPr="0015026D">
        <w:rPr>
          <w:sz w:val="22"/>
          <w:szCs w:val="22"/>
        </w:rPr>
        <w:t>izglītības programmas licencēšanu</w:t>
      </w:r>
      <w:r w:rsidR="00240B9D">
        <w:rPr>
          <w:sz w:val="22"/>
          <w:szCs w:val="22"/>
        </w:rPr>
        <w:t>,</w:t>
      </w:r>
      <w:r w:rsidR="00933499">
        <w:rPr>
          <w:sz w:val="22"/>
          <w:szCs w:val="22"/>
        </w:rPr>
        <w:t xml:space="preserve"> </w:t>
      </w:r>
      <w:r w:rsidR="00240B9D">
        <w:rPr>
          <w:sz w:val="22"/>
          <w:szCs w:val="22"/>
        </w:rPr>
        <w:t>i</w:t>
      </w:r>
      <w:r w:rsidR="00240B9D" w:rsidRPr="00240B9D">
        <w:rPr>
          <w:sz w:val="22"/>
          <w:szCs w:val="22"/>
        </w:rPr>
        <w:t>zglītības programmas licencēšan</w:t>
      </w:r>
      <w:r w:rsidR="00481D40">
        <w:rPr>
          <w:sz w:val="22"/>
          <w:szCs w:val="22"/>
        </w:rPr>
        <w:t>u</w:t>
      </w:r>
      <w:r w:rsidR="00240B9D" w:rsidRPr="00240B9D">
        <w:rPr>
          <w:sz w:val="22"/>
          <w:szCs w:val="22"/>
        </w:rPr>
        <w:t xml:space="preserve"> citai izglītības programmas īstenošanas vietai</w:t>
      </w:r>
      <w:r w:rsidR="00240B9D">
        <w:rPr>
          <w:sz w:val="22"/>
          <w:szCs w:val="22"/>
        </w:rPr>
        <w:t xml:space="preserve"> </w:t>
      </w:r>
      <w:r w:rsidR="0015026D" w:rsidRPr="0015026D">
        <w:rPr>
          <w:sz w:val="22"/>
          <w:szCs w:val="22"/>
        </w:rPr>
        <w:t xml:space="preserve">un </w:t>
      </w:r>
      <w:r w:rsidR="001C6C6A">
        <w:rPr>
          <w:sz w:val="22"/>
          <w:szCs w:val="22"/>
        </w:rPr>
        <w:t xml:space="preserve">izglītības programmas īstenošanas tiesību </w:t>
      </w:r>
      <w:r w:rsidR="0015026D" w:rsidRPr="0015026D">
        <w:rPr>
          <w:sz w:val="22"/>
          <w:szCs w:val="22"/>
        </w:rPr>
        <w:t>atjaunošanu.</w:t>
      </w:r>
    </w:p>
    <w:p w14:paraId="0EBFFA35" w14:textId="02AD34CE" w:rsidR="0015026D" w:rsidRPr="0015026D" w:rsidRDefault="0015026D" w:rsidP="0015026D">
      <w:pPr>
        <w:rPr>
          <w:sz w:val="22"/>
          <w:szCs w:val="22"/>
        </w:rPr>
      </w:pPr>
      <w:r w:rsidRPr="0015026D">
        <w:rPr>
          <w:sz w:val="22"/>
          <w:szCs w:val="22"/>
        </w:rPr>
        <w:t>Atbilstoši jaun</w:t>
      </w:r>
      <w:r w:rsidR="00916676">
        <w:rPr>
          <w:sz w:val="22"/>
          <w:szCs w:val="22"/>
        </w:rPr>
        <w:t>aj</w:t>
      </w:r>
      <w:r w:rsidRPr="0015026D">
        <w:rPr>
          <w:sz w:val="22"/>
          <w:szCs w:val="22"/>
        </w:rPr>
        <w:t>ai licencēšanas kārtībai no 2023. gada jūlija ir licencētas 87 vispārējās izglītības programmas 39 izglītības iestādē</w:t>
      </w:r>
      <w:r w:rsidR="00D131C5">
        <w:rPr>
          <w:sz w:val="22"/>
          <w:szCs w:val="22"/>
        </w:rPr>
        <w:t>s</w:t>
      </w:r>
      <w:r w:rsidRPr="0015026D">
        <w:rPr>
          <w:sz w:val="22"/>
          <w:szCs w:val="22"/>
        </w:rPr>
        <w:t xml:space="preserve">, t.sk. </w:t>
      </w:r>
      <w:r w:rsidR="008A3FA5" w:rsidRPr="0015026D">
        <w:rPr>
          <w:sz w:val="22"/>
          <w:szCs w:val="22"/>
        </w:rPr>
        <w:t>14 pirmsskolas izglītības programmas</w:t>
      </w:r>
      <w:r w:rsidR="008A3FA5">
        <w:rPr>
          <w:sz w:val="22"/>
          <w:szCs w:val="22"/>
        </w:rPr>
        <w:t>,</w:t>
      </w:r>
      <w:r w:rsidR="008A3FA5" w:rsidRPr="0015026D">
        <w:rPr>
          <w:sz w:val="22"/>
          <w:szCs w:val="22"/>
        </w:rPr>
        <w:t xml:space="preserve"> 34 </w:t>
      </w:r>
      <w:r w:rsidR="00916676" w:rsidRPr="0015026D">
        <w:rPr>
          <w:sz w:val="22"/>
          <w:szCs w:val="22"/>
        </w:rPr>
        <w:t xml:space="preserve">pirmsskolas </w:t>
      </w:r>
      <w:r w:rsidR="008A3FA5" w:rsidRPr="0015026D">
        <w:rPr>
          <w:sz w:val="22"/>
          <w:szCs w:val="22"/>
        </w:rPr>
        <w:t>speciālās izglītības programmas</w:t>
      </w:r>
      <w:r w:rsidR="008A3FA5">
        <w:rPr>
          <w:sz w:val="22"/>
          <w:szCs w:val="22"/>
        </w:rPr>
        <w:t>,</w:t>
      </w:r>
      <w:r w:rsidR="008A3FA5" w:rsidRPr="0015026D">
        <w:rPr>
          <w:sz w:val="22"/>
          <w:szCs w:val="22"/>
        </w:rPr>
        <w:t xml:space="preserve"> 14 pamatizglītības programmas</w:t>
      </w:r>
      <w:r w:rsidR="008A3FA5">
        <w:rPr>
          <w:sz w:val="22"/>
          <w:szCs w:val="22"/>
        </w:rPr>
        <w:t xml:space="preserve"> (</w:t>
      </w:r>
      <w:r w:rsidR="008A3FA5" w:rsidRPr="0015026D">
        <w:rPr>
          <w:sz w:val="22"/>
          <w:szCs w:val="22"/>
        </w:rPr>
        <w:t>no tām 4 īstenošanai tālmācības formā</w:t>
      </w:r>
      <w:r w:rsidR="008A3FA5">
        <w:rPr>
          <w:sz w:val="22"/>
          <w:szCs w:val="22"/>
        </w:rPr>
        <w:t>),</w:t>
      </w:r>
      <w:r w:rsidR="008A3FA5" w:rsidRPr="0015026D">
        <w:rPr>
          <w:sz w:val="22"/>
          <w:szCs w:val="22"/>
        </w:rPr>
        <w:t xml:space="preserve"> </w:t>
      </w:r>
      <w:r w:rsidRPr="0015026D">
        <w:rPr>
          <w:sz w:val="22"/>
          <w:szCs w:val="22"/>
        </w:rPr>
        <w:t>1 vispārējās vidējās izglītības programma</w:t>
      </w:r>
      <w:r w:rsidR="008A3FA5">
        <w:rPr>
          <w:sz w:val="22"/>
          <w:szCs w:val="22"/>
        </w:rPr>
        <w:t>,</w:t>
      </w:r>
      <w:r w:rsidRPr="0015026D">
        <w:rPr>
          <w:sz w:val="22"/>
          <w:szCs w:val="22"/>
        </w:rPr>
        <w:t xml:space="preserve"> 24 speciālās pamatizglītības programmas.</w:t>
      </w:r>
    </w:p>
    <w:p w14:paraId="75EE86B0" w14:textId="38259F4A" w:rsidR="0015026D" w:rsidRPr="0015026D" w:rsidRDefault="000C036B" w:rsidP="0015026D">
      <w:pPr>
        <w:rPr>
          <w:sz w:val="22"/>
          <w:szCs w:val="22"/>
        </w:rPr>
      </w:pPr>
      <w:r>
        <w:rPr>
          <w:sz w:val="22"/>
          <w:szCs w:val="22"/>
        </w:rPr>
        <w:lastRenderedPageBreak/>
        <w:t>Profesionālajā izglītībā a</w:t>
      </w:r>
      <w:r w:rsidR="0015026D" w:rsidRPr="0015026D">
        <w:rPr>
          <w:sz w:val="22"/>
          <w:szCs w:val="22"/>
        </w:rPr>
        <w:t>tbilstoši jauna</w:t>
      </w:r>
      <w:r>
        <w:rPr>
          <w:sz w:val="22"/>
          <w:szCs w:val="22"/>
        </w:rPr>
        <w:t>ja</w:t>
      </w:r>
      <w:r w:rsidR="0015026D" w:rsidRPr="0015026D">
        <w:rPr>
          <w:sz w:val="22"/>
          <w:szCs w:val="22"/>
        </w:rPr>
        <w:t>i licencēšanas kārtībai</w:t>
      </w:r>
      <w:r w:rsidR="00312AA2">
        <w:rPr>
          <w:sz w:val="22"/>
          <w:szCs w:val="22"/>
        </w:rPr>
        <w:t xml:space="preserve"> </w:t>
      </w:r>
      <w:r w:rsidR="0015026D" w:rsidRPr="0015026D">
        <w:rPr>
          <w:sz w:val="22"/>
          <w:szCs w:val="22"/>
        </w:rPr>
        <w:t>ir licencētas 39 profesionālās izglītības programmas 24 izglītības iestādē</w:t>
      </w:r>
      <w:r>
        <w:rPr>
          <w:sz w:val="22"/>
          <w:szCs w:val="22"/>
        </w:rPr>
        <w:t>s</w:t>
      </w:r>
      <w:r w:rsidR="0015026D" w:rsidRPr="0015026D">
        <w:rPr>
          <w:sz w:val="22"/>
          <w:szCs w:val="22"/>
        </w:rPr>
        <w:t>, t.sk. veikta 3 profesionālās izglītības programmu licencēšana jaunā īstenošanas vietā. Par vienas profesionālās izglītības programmas licencēšanu citā īstenošanas vietā ir izsniegts licencēšanas atteikums.</w:t>
      </w:r>
    </w:p>
    <w:p w14:paraId="28D8F7E5" w14:textId="72B9DC66" w:rsidR="00087872" w:rsidRDefault="00435289" w:rsidP="0015026D">
      <w:r>
        <w:rPr>
          <w:sz w:val="22"/>
          <w:szCs w:val="22"/>
        </w:rPr>
        <w:t>Turpmāk atspoguļoti k</w:t>
      </w:r>
      <w:r w:rsidR="0015026D" w:rsidRPr="0015026D">
        <w:rPr>
          <w:sz w:val="22"/>
          <w:szCs w:val="22"/>
        </w:rPr>
        <w:t xml:space="preserve">opējie licencēšanas rezultatīvie rādītāji </w:t>
      </w:r>
      <w:r>
        <w:rPr>
          <w:sz w:val="22"/>
          <w:szCs w:val="22"/>
        </w:rPr>
        <w:t xml:space="preserve">par 2023. gadu </w:t>
      </w:r>
      <w:r w:rsidR="0015026D" w:rsidRPr="0015026D">
        <w:rPr>
          <w:sz w:val="22"/>
          <w:szCs w:val="22"/>
        </w:rPr>
        <w:t xml:space="preserve">atbilstoši Ministru kabineta </w:t>
      </w:r>
      <w:r w:rsidR="00312AA2" w:rsidRPr="0015026D">
        <w:rPr>
          <w:sz w:val="22"/>
          <w:szCs w:val="22"/>
        </w:rPr>
        <w:t>2019.</w:t>
      </w:r>
      <w:r w:rsidR="00312AA2">
        <w:rPr>
          <w:sz w:val="22"/>
          <w:szCs w:val="22"/>
        </w:rPr>
        <w:t xml:space="preserve"> </w:t>
      </w:r>
      <w:r w:rsidR="00312AA2" w:rsidRPr="0015026D">
        <w:rPr>
          <w:sz w:val="22"/>
          <w:szCs w:val="22"/>
        </w:rPr>
        <w:t>gada 28.</w:t>
      </w:r>
      <w:r w:rsidR="00312AA2">
        <w:rPr>
          <w:sz w:val="22"/>
          <w:szCs w:val="22"/>
        </w:rPr>
        <w:t xml:space="preserve"> </w:t>
      </w:r>
      <w:r w:rsidR="00312AA2" w:rsidRPr="0015026D">
        <w:rPr>
          <w:sz w:val="22"/>
          <w:szCs w:val="22"/>
        </w:rPr>
        <w:t xml:space="preserve">maija </w:t>
      </w:r>
      <w:r w:rsidR="0015026D" w:rsidRPr="0015026D">
        <w:rPr>
          <w:sz w:val="22"/>
          <w:szCs w:val="22"/>
        </w:rPr>
        <w:t>noteikumiem Nr.</w:t>
      </w:r>
      <w:r>
        <w:rPr>
          <w:sz w:val="22"/>
          <w:szCs w:val="22"/>
        </w:rPr>
        <w:t xml:space="preserve"> </w:t>
      </w:r>
      <w:r w:rsidR="0015026D" w:rsidRPr="0015026D">
        <w:rPr>
          <w:sz w:val="22"/>
          <w:szCs w:val="22"/>
        </w:rPr>
        <w:t>218 Vispārējās un profesionālās izglītības programmu licencēšanas kārtība</w:t>
      </w:r>
      <w:r w:rsidR="00312AA2">
        <w:rPr>
          <w:sz w:val="22"/>
          <w:szCs w:val="22"/>
        </w:rPr>
        <w:t>”</w:t>
      </w:r>
      <w:r w:rsidR="0015026D" w:rsidRPr="0015026D">
        <w:rPr>
          <w:sz w:val="22"/>
          <w:szCs w:val="22"/>
        </w:rPr>
        <w:t xml:space="preserve"> un Ministru kabineta </w:t>
      </w:r>
      <w:r w:rsidR="00312AA2" w:rsidRPr="0015026D">
        <w:rPr>
          <w:sz w:val="22"/>
          <w:szCs w:val="22"/>
        </w:rPr>
        <w:t>2023.</w:t>
      </w:r>
      <w:r w:rsidR="00312AA2">
        <w:rPr>
          <w:sz w:val="22"/>
          <w:szCs w:val="22"/>
        </w:rPr>
        <w:t xml:space="preserve"> </w:t>
      </w:r>
      <w:r w:rsidR="00312AA2" w:rsidRPr="0015026D">
        <w:rPr>
          <w:sz w:val="22"/>
          <w:szCs w:val="22"/>
        </w:rPr>
        <w:t>gada 23.</w:t>
      </w:r>
      <w:r w:rsidR="00312AA2">
        <w:rPr>
          <w:sz w:val="22"/>
          <w:szCs w:val="22"/>
        </w:rPr>
        <w:t xml:space="preserve"> </w:t>
      </w:r>
      <w:r w:rsidR="00312AA2" w:rsidRPr="0015026D">
        <w:rPr>
          <w:sz w:val="22"/>
          <w:szCs w:val="22"/>
        </w:rPr>
        <w:t xml:space="preserve">maija </w:t>
      </w:r>
      <w:r w:rsidR="0015026D" w:rsidRPr="0015026D">
        <w:rPr>
          <w:sz w:val="22"/>
          <w:szCs w:val="22"/>
        </w:rPr>
        <w:t>noteikumiem Nr.</w:t>
      </w:r>
      <w:r>
        <w:rPr>
          <w:sz w:val="22"/>
          <w:szCs w:val="22"/>
        </w:rPr>
        <w:t xml:space="preserve"> </w:t>
      </w:r>
      <w:r w:rsidR="0015026D" w:rsidRPr="0015026D">
        <w:rPr>
          <w:sz w:val="22"/>
          <w:szCs w:val="22"/>
        </w:rPr>
        <w:t>253 “Vispārējās un profesionālās izglītības programmu licencēšanas kārtība”</w:t>
      </w:r>
      <w:r w:rsidR="00256B13">
        <w:rPr>
          <w:sz w:val="22"/>
          <w:szCs w:val="22"/>
        </w:rPr>
        <w:t>.</w:t>
      </w:r>
    </w:p>
    <w:p w14:paraId="74C28436" w14:textId="234781BA" w:rsidR="002975B5" w:rsidRDefault="00256B13" w:rsidP="00923588">
      <w:pPr>
        <w:rPr>
          <w:rFonts w:eastAsia="Times New Roman"/>
          <w:b/>
          <w:i/>
          <w:color w:val="500E8D"/>
        </w:rPr>
      </w:pPr>
      <w:bookmarkStart w:id="40" w:name="_Toc456011954"/>
      <w:bookmarkStart w:id="41" w:name="_Toc456012542"/>
      <w:r>
        <w:rPr>
          <w:rFonts w:eastAsia="Times New Roman"/>
          <w:b/>
          <w:i/>
          <w:color w:val="500E8D"/>
        </w:rPr>
        <w:t>Vispārējā</w:t>
      </w:r>
      <w:r w:rsidR="00923588">
        <w:rPr>
          <w:rFonts w:eastAsia="Times New Roman"/>
          <w:b/>
          <w:i/>
          <w:color w:val="500E8D"/>
        </w:rPr>
        <w:t>s</w:t>
      </w:r>
      <w:r>
        <w:rPr>
          <w:rFonts w:eastAsia="Times New Roman"/>
          <w:b/>
          <w:i/>
          <w:color w:val="500E8D"/>
        </w:rPr>
        <w:t xml:space="preserve"> izglītības programmu licencēšana</w:t>
      </w:r>
      <w:bookmarkEnd w:id="40"/>
      <w:bookmarkEnd w:id="41"/>
    </w:p>
    <w:p w14:paraId="131096E8" w14:textId="5929CC00" w:rsidR="009915F1" w:rsidRPr="009915F1" w:rsidRDefault="009915F1" w:rsidP="00C62A60">
      <w:pPr>
        <w:contextualSpacing/>
        <w:jc w:val="right"/>
        <w:rPr>
          <w:rFonts w:eastAsia="Times New Roman"/>
          <w:iCs/>
          <w:sz w:val="22"/>
          <w:szCs w:val="22"/>
        </w:rPr>
      </w:pPr>
      <w:r w:rsidRPr="009915F1">
        <w:rPr>
          <w:rFonts w:eastAsia="Times New Roman"/>
          <w:iCs/>
          <w:sz w:val="22"/>
          <w:szCs w:val="22"/>
        </w:rPr>
        <w:t>8. tabula</w:t>
      </w:r>
    </w:p>
    <w:p w14:paraId="6AC85043" w14:textId="1BAFE2A9" w:rsidR="009915F1" w:rsidRPr="00C62A60" w:rsidRDefault="00C62A60" w:rsidP="00C62A60">
      <w:pPr>
        <w:jc w:val="center"/>
        <w:rPr>
          <w:iCs/>
          <w:sz w:val="22"/>
          <w:szCs w:val="22"/>
        </w:rPr>
      </w:pPr>
      <w:r w:rsidRPr="00C62A60">
        <w:rPr>
          <w:iCs/>
          <w:sz w:val="22"/>
          <w:szCs w:val="22"/>
        </w:rPr>
        <w:t>2023. gadā licencētās vispārējās izglītības programmas</w:t>
      </w:r>
    </w:p>
    <w:tbl>
      <w:tblPr>
        <w:tblW w:w="9209" w:type="dxa"/>
        <w:tblCellMar>
          <w:left w:w="10" w:type="dxa"/>
          <w:right w:w="10" w:type="dxa"/>
        </w:tblCellMar>
        <w:tblLook w:val="04A0" w:firstRow="1" w:lastRow="0" w:firstColumn="1" w:lastColumn="0" w:noHBand="0" w:noVBand="1"/>
      </w:tblPr>
      <w:tblGrid>
        <w:gridCol w:w="4719"/>
        <w:gridCol w:w="1243"/>
        <w:gridCol w:w="1676"/>
        <w:gridCol w:w="1571"/>
      </w:tblGrid>
      <w:tr w:rsidR="002975B5" w14:paraId="2002AD21"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70CA4" w14:textId="77777777" w:rsidR="002975B5" w:rsidRPr="00CD5FA7" w:rsidRDefault="002975B5" w:rsidP="001908DA">
            <w:pPr>
              <w:spacing w:after="0" w:line="240" w:lineRule="auto"/>
              <w:rPr>
                <w:kern w:val="3"/>
                <w:sz w:val="22"/>
                <w:szCs w:val="22"/>
              </w:rPr>
            </w:pPr>
            <w:r w:rsidRPr="00CD5FA7">
              <w:rPr>
                <w:kern w:val="3"/>
                <w:sz w:val="22"/>
                <w:szCs w:val="22"/>
              </w:rPr>
              <w:t>Licencētās izglītības programmas</w:t>
            </w:r>
          </w:p>
          <w:p w14:paraId="578CE7B0" w14:textId="77777777" w:rsidR="002975B5" w:rsidRPr="00CD5FA7" w:rsidRDefault="002975B5" w:rsidP="001908DA">
            <w:pPr>
              <w:spacing w:after="0" w:line="240" w:lineRule="auto"/>
              <w:rPr>
                <w:kern w:val="3"/>
                <w:sz w:val="22"/>
                <w:szCs w:val="22"/>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12B4B" w14:textId="77777777" w:rsidR="002975B5" w:rsidRPr="00CD5FA7" w:rsidRDefault="002975B5" w:rsidP="001908DA">
            <w:pPr>
              <w:spacing w:after="0" w:line="240" w:lineRule="auto"/>
              <w:rPr>
                <w:kern w:val="3"/>
                <w:sz w:val="22"/>
                <w:szCs w:val="22"/>
              </w:rPr>
            </w:pPr>
            <w:r w:rsidRPr="00CD5FA7">
              <w:rPr>
                <w:kern w:val="3"/>
                <w:sz w:val="22"/>
                <w:szCs w:val="22"/>
              </w:rPr>
              <w:t xml:space="preserve">Licencēto izglītības programmu skaits kopā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CCB6" w14:textId="7CE33FDF" w:rsidR="002975B5" w:rsidRPr="00CD5FA7" w:rsidRDefault="002975B5" w:rsidP="00312AA2">
            <w:pPr>
              <w:spacing w:after="0" w:line="240" w:lineRule="auto"/>
              <w:rPr>
                <w:kern w:val="3"/>
                <w:sz w:val="22"/>
                <w:szCs w:val="22"/>
              </w:rPr>
            </w:pPr>
            <w:r w:rsidRPr="00CD5FA7">
              <w:rPr>
                <w:kern w:val="3"/>
                <w:sz w:val="22"/>
                <w:szCs w:val="22"/>
              </w:rPr>
              <w:t>Licencētas izglītības programmas līdz 30.06.2023.</w:t>
            </w:r>
            <w:r w:rsidR="00312AA2">
              <w:rPr>
                <w:kern w:val="3"/>
                <w:sz w:val="22"/>
                <w:szCs w:val="22"/>
              </w:rPr>
              <w:t xml:space="preserve"> </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549C" w14:textId="7B9860F8" w:rsidR="002975B5" w:rsidRPr="00CD5FA7" w:rsidRDefault="002975B5" w:rsidP="001908DA">
            <w:pPr>
              <w:spacing w:after="0" w:line="240" w:lineRule="auto"/>
              <w:rPr>
                <w:kern w:val="3"/>
                <w:sz w:val="22"/>
                <w:szCs w:val="22"/>
              </w:rPr>
            </w:pPr>
            <w:r w:rsidRPr="00CD5FA7">
              <w:rPr>
                <w:kern w:val="3"/>
                <w:sz w:val="22"/>
                <w:szCs w:val="22"/>
              </w:rPr>
              <w:t>Licencētas izglītības programmas pēc 01.07.2023.</w:t>
            </w:r>
            <w:r w:rsidR="00312AA2">
              <w:rPr>
                <w:kern w:val="3"/>
                <w:sz w:val="22"/>
                <w:szCs w:val="22"/>
              </w:rPr>
              <w:t xml:space="preserve"> </w:t>
            </w:r>
          </w:p>
        </w:tc>
      </w:tr>
      <w:tr w:rsidR="002975B5" w14:paraId="272BE5FD"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9744" w14:textId="77777777" w:rsidR="002975B5" w:rsidRPr="00CD5FA7" w:rsidRDefault="002975B5" w:rsidP="001908DA">
            <w:pPr>
              <w:spacing w:after="0" w:line="240" w:lineRule="auto"/>
              <w:rPr>
                <w:sz w:val="22"/>
                <w:szCs w:val="22"/>
              </w:rPr>
            </w:pPr>
            <w:r w:rsidRPr="00CD5FA7">
              <w:rPr>
                <w:b/>
                <w:bCs/>
                <w:kern w:val="3"/>
                <w:sz w:val="22"/>
                <w:szCs w:val="22"/>
              </w:rPr>
              <w:t xml:space="preserve">Pirmsskolas pakāpē kopā: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E218" w14:textId="77777777" w:rsidR="002975B5" w:rsidRPr="00CD5FA7" w:rsidRDefault="002975B5" w:rsidP="001908DA">
            <w:pPr>
              <w:spacing w:after="0" w:line="240" w:lineRule="auto"/>
              <w:rPr>
                <w:b/>
                <w:bCs/>
                <w:kern w:val="3"/>
                <w:sz w:val="22"/>
                <w:szCs w:val="22"/>
              </w:rPr>
            </w:pPr>
            <w:r w:rsidRPr="00CD5FA7">
              <w:rPr>
                <w:b/>
                <w:bCs/>
                <w:kern w:val="3"/>
                <w:sz w:val="22"/>
                <w:szCs w:val="22"/>
              </w:rPr>
              <w:t>113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19D1E" w14:textId="77777777" w:rsidR="002975B5" w:rsidRPr="00CD5FA7" w:rsidRDefault="002975B5" w:rsidP="001908DA">
            <w:pPr>
              <w:spacing w:after="0" w:line="240" w:lineRule="auto"/>
              <w:rPr>
                <w:b/>
                <w:bCs/>
                <w:kern w:val="3"/>
                <w:sz w:val="22"/>
                <w:szCs w:val="22"/>
              </w:rPr>
            </w:pPr>
            <w:r w:rsidRPr="00CD5FA7">
              <w:rPr>
                <w:b/>
                <w:bCs/>
                <w:kern w:val="3"/>
                <w:sz w:val="22"/>
                <w:szCs w:val="22"/>
              </w:rPr>
              <w:t>65</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55F0B" w14:textId="77777777" w:rsidR="002975B5" w:rsidRPr="00CD5FA7" w:rsidRDefault="002975B5" w:rsidP="001908DA">
            <w:pPr>
              <w:spacing w:after="0" w:line="240" w:lineRule="auto"/>
              <w:rPr>
                <w:b/>
                <w:kern w:val="3"/>
                <w:sz w:val="22"/>
                <w:szCs w:val="22"/>
              </w:rPr>
            </w:pPr>
            <w:r w:rsidRPr="00CD5FA7">
              <w:rPr>
                <w:b/>
                <w:kern w:val="3"/>
                <w:sz w:val="22"/>
                <w:szCs w:val="22"/>
              </w:rPr>
              <w:t>48</w:t>
            </w:r>
          </w:p>
        </w:tc>
      </w:tr>
      <w:tr w:rsidR="002975B5" w14:paraId="54D91E24"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2EF34" w14:textId="77777777" w:rsidR="002975B5" w:rsidRPr="00CD5FA7" w:rsidRDefault="002975B5" w:rsidP="001908DA">
            <w:pPr>
              <w:spacing w:after="0" w:line="240" w:lineRule="auto"/>
              <w:rPr>
                <w:kern w:val="3"/>
                <w:sz w:val="22"/>
                <w:szCs w:val="22"/>
              </w:rPr>
            </w:pPr>
            <w:r w:rsidRPr="00CD5FA7">
              <w:rPr>
                <w:kern w:val="3"/>
                <w:sz w:val="22"/>
                <w:szCs w:val="22"/>
              </w:rPr>
              <w:t>Pirmsskolas izglītības programmas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F84FF" w14:textId="77777777" w:rsidR="002975B5" w:rsidRPr="00CD5FA7" w:rsidRDefault="002975B5" w:rsidP="001908DA">
            <w:pPr>
              <w:spacing w:after="0" w:line="240" w:lineRule="auto"/>
              <w:rPr>
                <w:kern w:val="3"/>
                <w:sz w:val="22"/>
                <w:szCs w:val="22"/>
              </w:rPr>
            </w:pPr>
            <w:r w:rsidRPr="00CD5FA7">
              <w:rPr>
                <w:kern w:val="3"/>
                <w:sz w:val="22"/>
                <w:szCs w:val="22"/>
              </w:rPr>
              <w:t>30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DDBB6" w14:textId="77777777" w:rsidR="002975B5" w:rsidRPr="00CD5FA7" w:rsidRDefault="002975B5" w:rsidP="001908DA">
            <w:pPr>
              <w:spacing w:after="0" w:line="240" w:lineRule="auto"/>
              <w:rPr>
                <w:kern w:val="3"/>
                <w:sz w:val="22"/>
                <w:szCs w:val="22"/>
              </w:rPr>
            </w:pPr>
            <w:r w:rsidRPr="00CD5FA7">
              <w:rPr>
                <w:kern w:val="3"/>
                <w:sz w:val="22"/>
                <w:szCs w:val="22"/>
              </w:rPr>
              <w:t>16</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2D459" w14:textId="77777777" w:rsidR="002975B5" w:rsidRPr="00CD5FA7" w:rsidRDefault="002975B5" w:rsidP="001908DA">
            <w:pPr>
              <w:spacing w:after="0" w:line="240" w:lineRule="auto"/>
              <w:rPr>
                <w:kern w:val="3"/>
                <w:sz w:val="22"/>
                <w:szCs w:val="22"/>
              </w:rPr>
            </w:pPr>
            <w:r w:rsidRPr="00CD5FA7">
              <w:rPr>
                <w:kern w:val="3"/>
                <w:sz w:val="22"/>
                <w:szCs w:val="22"/>
              </w:rPr>
              <w:t>14</w:t>
            </w:r>
          </w:p>
        </w:tc>
      </w:tr>
      <w:tr w:rsidR="002975B5" w14:paraId="485D3669"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33AE" w14:textId="77777777" w:rsidR="002975B5" w:rsidRPr="00CD5FA7" w:rsidRDefault="002975B5" w:rsidP="001908DA">
            <w:pPr>
              <w:spacing w:after="0" w:line="240" w:lineRule="auto"/>
              <w:rPr>
                <w:kern w:val="3"/>
                <w:sz w:val="22"/>
                <w:szCs w:val="22"/>
              </w:rPr>
            </w:pPr>
            <w:r w:rsidRPr="00CD5FA7">
              <w:rPr>
                <w:kern w:val="3"/>
                <w:sz w:val="22"/>
                <w:szCs w:val="22"/>
              </w:rPr>
              <w:t>Speciālās izglītības programmas</w:t>
            </w:r>
          </w:p>
          <w:p w14:paraId="73D96390" w14:textId="77777777" w:rsidR="002975B5" w:rsidRPr="00CD5FA7" w:rsidRDefault="002975B5" w:rsidP="001908DA">
            <w:pPr>
              <w:spacing w:after="0" w:line="240" w:lineRule="auto"/>
              <w:rPr>
                <w:kern w:val="3"/>
                <w:sz w:val="22"/>
                <w:szCs w:val="22"/>
              </w:rPr>
            </w:pPr>
            <w:r w:rsidRPr="00CD5FA7">
              <w:rPr>
                <w:kern w:val="3"/>
                <w:sz w:val="22"/>
                <w:szCs w:val="22"/>
              </w:rPr>
              <w:t xml:space="preserve"> t.sk. izglītojamajiem: </w:t>
            </w:r>
          </w:p>
          <w:p w14:paraId="75CD84D8" w14:textId="77777777" w:rsidR="002975B5" w:rsidRPr="00CD5FA7" w:rsidRDefault="002975B5" w:rsidP="001908DA">
            <w:pPr>
              <w:spacing w:after="0" w:line="240" w:lineRule="auto"/>
              <w:rPr>
                <w:kern w:val="3"/>
                <w:sz w:val="22"/>
                <w:szCs w:val="22"/>
              </w:rPr>
            </w:pPr>
            <w:r w:rsidRPr="00CD5FA7">
              <w:rPr>
                <w:kern w:val="3"/>
                <w:sz w:val="22"/>
                <w:szCs w:val="22"/>
              </w:rPr>
              <w:t xml:space="preserve">-ar redzes traucējumiem 1, </w:t>
            </w:r>
          </w:p>
          <w:p w14:paraId="686E4448" w14:textId="77777777" w:rsidR="002975B5" w:rsidRPr="00CD5FA7" w:rsidRDefault="002975B5" w:rsidP="001908DA">
            <w:pPr>
              <w:spacing w:after="0" w:line="240" w:lineRule="auto"/>
              <w:rPr>
                <w:kern w:val="3"/>
                <w:sz w:val="22"/>
                <w:szCs w:val="22"/>
              </w:rPr>
            </w:pPr>
            <w:r w:rsidRPr="00CD5FA7">
              <w:rPr>
                <w:kern w:val="3"/>
                <w:sz w:val="22"/>
                <w:szCs w:val="22"/>
              </w:rPr>
              <w:t xml:space="preserve">- ar valodas traucējumiem 41, </w:t>
            </w:r>
          </w:p>
          <w:p w14:paraId="693E7B0F" w14:textId="77777777" w:rsidR="002975B5" w:rsidRPr="00CD5FA7" w:rsidRDefault="002975B5" w:rsidP="001908DA">
            <w:pPr>
              <w:spacing w:after="0" w:line="240" w:lineRule="auto"/>
              <w:rPr>
                <w:kern w:val="3"/>
                <w:sz w:val="22"/>
                <w:szCs w:val="22"/>
              </w:rPr>
            </w:pPr>
            <w:r w:rsidRPr="00CD5FA7">
              <w:rPr>
                <w:kern w:val="3"/>
                <w:sz w:val="22"/>
                <w:szCs w:val="22"/>
              </w:rPr>
              <w:t>- ar jauktiem attīstības traucējumiem 32,</w:t>
            </w:r>
          </w:p>
          <w:p w14:paraId="1D03E6C9" w14:textId="77777777" w:rsidR="002975B5" w:rsidRPr="00CD5FA7" w:rsidRDefault="002975B5" w:rsidP="001908DA">
            <w:pPr>
              <w:spacing w:after="0" w:line="240" w:lineRule="auto"/>
              <w:rPr>
                <w:kern w:val="3"/>
                <w:sz w:val="22"/>
                <w:szCs w:val="22"/>
              </w:rPr>
            </w:pPr>
            <w:r w:rsidRPr="00CD5FA7">
              <w:rPr>
                <w:kern w:val="3"/>
                <w:sz w:val="22"/>
                <w:szCs w:val="22"/>
              </w:rPr>
              <w:t>- ar garīgās veselības traucējumiem 5,</w:t>
            </w:r>
          </w:p>
          <w:p w14:paraId="39B97BEB" w14:textId="77777777" w:rsidR="002975B5" w:rsidRPr="00CD5FA7" w:rsidRDefault="002975B5" w:rsidP="001908DA">
            <w:pPr>
              <w:spacing w:after="0" w:line="240" w:lineRule="auto"/>
              <w:rPr>
                <w:kern w:val="3"/>
                <w:sz w:val="22"/>
                <w:szCs w:val="22"/>
              </w:rPr>
            </w:pPr>
            <w:r w:rsidRPr="00CD5FA7">
              <w:rPr>
                <w:kern w:val="3"/>
                <w:sz w:val="22"/>
                <w:szCs w:val="22"/>
              </w:rPr>
              <w:t>- ar garīgās attīstības traucējumiem 8,</w:t>
            </w:r>
          </w:p>
          <w:p w14:paraId="1BD3CA7A" w14:textId="77777777" w:rsidR="002975B5" w:rsidRPr="00CD5FA7" w:rsidRDefault="002975B5" w:rsidP="001908DA">
            <w:pPr>
              <w:spacing w:after="0" w:line="240" w:lineRule="auto"/>
              <w:rPr>
                <w:kern w:val="3"/>
                <w:sz w:val="22"/>
                <w:szCs w:val="22"/>
              </w:rPr>
            </w:pPr>
            <w:r w:rsidRPr="00CD5FA7">
              <w:rPr>
                <w:kern w:val="3"/>
                <w:sz w:val="22"/>
                <w:szCs w:val="22"/>
              </w:rPr>
              <w:t>- ar smagiem garīgās attīstības traucējumiem vai vairākiem smagiem attīstības traucējumiem 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B7793" w14:textId="77777777" w:rsidR="002975B5" w:rsidRPr="00CD5FA7" w:rsidRDefault="002975B5" w:rsidP="001908DA">
            <w:pPr>
              <w:spacing w:after="0" w:line="240" w:lineRule="auto"/>
              <w:rPr>
                <w:kern w:val="3"/>
                <w:sz w:val="22"/>
                <w:szCs w:val="22"/>
              </w:rPr>
            </w:pPr>
            <w:r w:rsidRPr="00CD5FA7">
              <w:rPr>
                <w:kern w:val="3"/>
                <w:sz w:val="22"/>
                <w:szCs w:val="22"/>
              </w:rPr>
              <w:t>82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004A" w14:textId="77777777" w:rsidR="002975B5" w:rsidRPr="00CD5FA7" w:rsidRDefault="002975B5" w:rsidP="001908DA">
            <w:pPr>
              <w:spacing w:after="0" w:line="240" w:lineRule="auto"/>
              <w:rPr>
                <w:kern w:val="3"/>
                <w:sz w:val="22"/>
                <w:szCs w:val="22"/>
              </w:rPr>
            </w:pPr>
            <w:r w:rsidRPr="00CD5FA7">
              <w:rPr>
                <w:kern w:val="3"/>
                <w:sz w:val="22"/>
                <w:szCs w:val="22"/>
              </w:rPr>
              <w:t>48</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1870" w14:textId="77777777" w:rsidR="002975B5" w:rsidRPr="00CD5FA7" w:rsidRDefault="002975B5" w:rsidP="001908DA">
            <w:pPr>
              <w:spacing w:after="0" w:line="240" w:lineRule="auto"/>
              <w:rPr>
                <w:kern w:val="3"/>
                <w:sz w:val="22"/>
                <w:szCs w:val="22"/>
              </w:rPr>
            </w:pPr>
            <w:r w:rsidRPr="00CD5FA7">
              <w:rPr>
                <w:kern w:val="3"/>
                <w:sz w:val="22"/>
                <w:szCs w:val="22"/>
              </w:rPr>
              <w:t>34</w:t>
            </w:r>
          </w:p>
        </w:tc>
      </w:tr>
      <w:tr w:rsidR="002975B5" w14:paraId="687BEF14"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D3D0D" w14:textId="77777777" w:rsidR="002975B5" w:rsidRPr="00CD5FA7" w:rsidRDefault="002975B5" w:rsidP="001908DA">
            <w:pPr>
              <w:spacing w:after="0" w:line="240" w:lineRule="auto"/>
              <w:rPr>
                <w:kern w:val="3"/>
                <w:sz w:val="22"/>
                <w:szCs w:val="22"/>
              </w:rPr>
            </w:pPr>
            <w:r w:rsidRPr="00CD5FA7">
              <w:rPr>
                <w:kern w:val="3"/>
                <w:sz w:val="22"/>
                <w:szCs w:val="22"/>
              </w:rPr>
              <w:t xml:space="preserve">Starptautiskā </w:t>
            </w:r>
            <w:proofErr w:type="spellStart"/>
            <w:r w:rsidRPr="00CD5FA7">
              <w:rPr>
                <w:kern w:val="3"/>
                <w:sz w:val="22"/>
                <w:szCs w:val="22"/>
              </w:rPr>
              <w:t>bakalaurāta</w:t>
            </w:r>
            <w:proofErr w:type="spellEnd"/>
            <w:r w:rsidRPr="00CD5FA7">
              <w:rPr>
                <w:kern w:val="3"/>
                <w:sz w:val="22"/>
                <w:szCs w:val="22"/>
              </w:rPr>
              <w:t xml:space="preserve"> pirmsskolas izglītības programmas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EC93" w14:textId="77777777" w:rsidR="002975B5" w:rsidRPr="00CD5FA7" w:rsidRDefault="002975B5" w:rsidP="001908DA">
            <w:pPr>
              <w:spacing w:after="0" w:line="240" w:lineRule="auto"/>
              <w:rPr>
                <w:kern w:val="3"/>
                <w:sz w:val="22"/>
                <w:szCs w:val="22"/>
              </w:rPr>
            </w:pPr>
            <w:r w:rsidRPr="00CD5FA7">
              <w:rPr>
                <w:kern w:val="3"/>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F7680" w14:textId="3F1E3B9F" w:rsidR="002975B5" w:rsidRPr="00CD5FA7" w:rsidRDefault="00FB21A6" w:rsidP="001908DA">
            <w:pPr>
              <w:spacing w:after="0" w:line="240" w:lineRule="auto"/>
              <w:rPr>
                <w:kern w:val="3"/>
                <w:sz w:val="22"/>
                <w:szCs w:val="22"/>
              </w:rPr>
            </w:pPr>
            <w:r>
              <w:rPr>
                <w:kern w:val="3"/>
                <w:sz w:val="22"/>
                <w:szCs w:val="22"/>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20810" w14:textId="77777777" w:rsidR="002975B5" w:rsidRPr="00CD5FA7" w:rsidRDefault="002975B5" w:rsidP="001908DA">
            <w:pPr>
              <w:spacing w:after="0" w:line="240" w:lineRule="auto"/>
              <w:rPr>
                <w:kern w:val="3"/>
                <w:sz w:val="22"/>
                <w:szCs w:val="22"/>
              </w:rPr>
            </w:pPr>
            <w:r w:rsidRPr="00CD5FA7">
              <w:rPr>
                <w:kern w:val="3"/>
                <w:sz w:val="22"/>
                <w:szCs w:val="22"/>
              </w:rPr>
              <w:t>-</w:t>
            </w:r>
          </w:p>
        </w:tc>
      </w:tr>
      <w:tr w:rsidR="002975B5" w14:paraId="76E2D007"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C4FA" w14:textId="77777777" w:rsidR="002975B5" w:rsidRPr="00CD5FA7" w:rsidRDefault="002975B5" w:rsidP="001908DA">
            <w:pPr>
              <w:spacing w:after="0" w:line="240" w:lineRule="auto"/>
              <w:rPr>
                <w:sz w:val="22"/>
                <w:szCs w:val="22"/>
              </w:rPr>
            </w:pPr>
            <w:r w:rsidRPr="00CD5FA7">
              <w:rPr>
                <w:b/>
                <w:bCs/>
                <w:kern w:val="3"/>
                <w:sz w:val="22"/>
                <w:szCs w:val="22"/>
              </w:rPr>
              <w:t>Pamatizglītības pakāpē</w:t>
            </w:r>
            <w:r w:rsidRPr="00CD5FA7">
              <w:rPr>
                <w:kern w:val="3"/>
                <w:sz w:val="22"/>
                <w:szCs w:val="22"/>
              </w:rPr>
              <w:t>: no tām</w:t>
            </w:r>
            <w:r w:rsidRPr="00CD5FA7">
              <w:rPr>
                <w:b/>
                <w:bCs/>
                <w:kern w:val="3"/>
                <w:sz w:val="22"/>
                <w:szCs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AE8C" w14:textId="77777777" w:rsidR="002975B5" w:rsidRPr="00CD5FA7" w:rsidRDefault="002975B5" w:rsidP="001908DA">
            <w:pPr>
              <w:spacing w:after="0" w:line="240" w:lineRule="auto"/>
              <w:rPr>
                <w:b/>
                <w:bCs/>
                <w:kern w:val="3"/>
                <w:sz w:val="22"/>
                <w:szCs w:val="22"/>
              </w:rPr>
            </w:pPr>
            <w:r w:rsidRPr="00CD5FA7">
              <w:rPr>
                <w:b/>
                <w:bCs/>
                <w:kern w:val="3"/>
                <w:sz w:val="22"/>
                <w:szCs w:val="22"/>
              </w:rPr>
              <w:t>133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8F0ED" w14:textId="77777777" w:rsidR="002975B5" w:rsidRPr="00CD5FA7" w:rsidRDefault="002975B5" w:rsidP="001908DA">
            <w:pPr>
              <w:spacing w:after="0" w:line="240" w:lineRule="auto"/>
              <w:rPr>
                <w:b/>
                <w:bCs/>
                <w:kern w:val="3"/>
                <w:sz w:val="22"/>
                <w:szCs w:val="22"/>
              </w:rPr>
            </w:pPr>
            <w:r w:rsidRPr="00CD5FA7">
              <w:rPr>
                <w:b/>
                <w:bCs/>
                <w:kern w:val="3"/>
                <w:sz w:val="22"/>
                <w:szCs w:val="22"/>
              </w:rPr>
              <w:t>95</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F7330" w14:textId="77777777" w:rsidR="002975B5" w:rsidRPr="00CD5FA7" w:rsidRDefault="002975B5" w:rsidP="001908DA">
            <w:pPr>
              <w:spacing w:after="0" w:line="240" w:lineRule="auto"/>
              <w:rPr>
                <w:b/>
                <w:bCs/>
                <w:kern w:val="3"/>
                <w:sz w:val="22"/>
                <w:szCs w:val="22"/>
              </w:rPr>
            </w:pPr>
            <w:r w:rsidRPr="00CD5FA7">
              <w:rPr>
                <w:b/>
                <w:bCs/>
                <w:kern w:val="3"/>
                <w:sz w:val="22"/>
                <w:szCs w:val="22"/>
              </w:rPr>
              <w:t>38</w:t>
            </w:r>
          </w:p>
        </w:tc>
      </w:tr>
      <w:tr w:rsidR="002975B5" w14:paraId="3BF0176B"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38357" w14:textId="4ADE862F" w:rsidR="002975B5" w:rsidRPr="00CD5FA7" w:rsidRDefault="002975B5" w:rsidP="001908DA">
            <w:pPr>
              <w:spacing w:after="0" w:line="240" w:lineRule="auto"/>
              <w:rPr>
                <w:kern w:val="3"/>
                <w:sz w:val="22"/>
                <w:szCs w:val="22"/>
              </w:rPr>
            </w:pPr>
            <w:r w:rsidRPr="00CD5FA7">
              <w:rPr>
                <w:kern w:val="3"/>
                <w:sz w:val="22"/>
                <w:szCs w:val="22"/>
              </w:rPr>
              <w:t>Pamatizglītības programmas, tostarp</w:t>
            </w:r>
          </w:p>
          <w:p w14:paraId="7CE2A8E6" w14:textId="77777777" w:rsidR="002975B5" w:rsidRPr="00CD5FA7" w:rsidRDefault="002975B5" w:rsidP="001908DA">
            <w:pPr>
              <w:spacing w:after="0" w:line="240" w:lineRule="auto"/>
              <w:rPr>
                <w:kern w:val="3"/>
                <w:sz w:val="22"/>
                <w:szCs w:val="22"/>
              </w:rPr>
            </w:pPr>
            <w:r w:rsidRPr="00CD5FA7">
              <w:rPr>
                <w:kern w:val="3"/>
                <w:sz w:val="22"/>
                <w:szCs w:val="22"/>
              </w:rPr>
              <w:t>4 īstenošanai tālmācības izglītības ieguves formā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668FB" w14:textId="77777777" w:rsidR="002975B5" w:rsidRPr="00CD5FA7" w:rsidRDefault="002975B5" w:rsidP="001908DA">
            <w:pPr>
              <w:spacing w:after="0" w:line="240" w:lineRule="auto"/>
              <w:rPr>
                <w:kern w:val="3"/>
                <w:sz w:val="22"/>
                <w:szCs w:val="22"/>
              </w:rPr>
            </w:pPr>
            <w:r w:rsidRPr="00CD5FA7">
              <w:rPr>
                <w:kern w:val="3"/>
                <w:sz w:val="22"/>
                <w:szCs w:val="22"/>
              </w:rPr>
              <w:t>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62E8A" w14:textId="77777777" w:rsidR="002975B5" w:rsidRPr="00CD5FA7" w:rsidRDefault="002975B5" w:rsidP="001908DA">
            <w:pPr>
              <w:spacing w:after="0" w:line="240" w:lineRule="auto"/>
              <w:rPr>
                <w:kern w:val="3"/>
                <w:sz w:val="22"/>
                <w:szCs w:val="22"/>
              </w:rPr>
            </w:pPr>
            <w:r w:rsidRPr="00CD5FA7">
              <w:rPr>
                <w:kern w:val="3"/>
                <w:sz w:val="22"/>
                <w:szCs w:val="22"/>
              </w:rPr>
              <w:t>40</w:t>
            </w:r>
          </w:p>
          <w:p w14:paraId="6554374D" w14:textId="77777777" w:rsidR="002975B5" w:rsidRPr="00CD5FA7" w:rsidRDefault="002975B5" w:rsidP="001908DA">
            <w:pPr>
              <w:spacing w:after="0" w:line="240" w:lineRule="auto"/>
              <w:rPr>
                <w:kern w:val="3"/>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A76A3" w14:textId="77777777" w:rsidR="002975B5" w:rsidRPr="00CD5FA7" w:rsidRDefault="002975B5" w:rsidP="001908DA">
            <w:pPr>
              <w:spacing w:after="0" w:line="240" w:lineRule="auto"/>
              <w:rPr>
                <w:kern w:val="3"/>
                <w:sz w:val="22"/>
                <w:szCs w:val="22"/>
              </w:rPr>
            </w:pPr>
            <w:r w:rsidRPr="00CD5FA7">
              <w:rPr>
                <w:kern w:val="3"/>
                <w:sz w:val="22"/>
                <w:szCs w:val="22"/>
              </w:rPr>
              <w:t>14</w:t>
            </w:r>
          </w:p>
          <w:p w14:paraId="5A063A1C" w14:textId="77777777" w:rsidR="002975B5" w:rsidRPr="00CD5FA7" w:rsidRDefault="002975B5" w:rsidP="001908DA">
            <w:pPr>
              <w:spacing w:after="0" w:line="240" w:lineRule="auto"/>
              <w:rPr>
                <w:kern w:val="3"/>
                <w:sz w:val="22"/>
                <w:szCs w:val="22"/>
              </w:rPr>
            </w:pPr>
          </w:p>
        </w:tc>
      </w:tr>
      <w:tr w:rsidR="002975B5" w14:paraId="33F330D2"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F3625" w14:textId="77777777" w:rsidR="002975B5" w:rsidRPr="00CD5FA7" w:rsidRDefault="002975B5" w:rsidP="001908DA">
            <w:pPr>
              <w:spacing w:after="0" w:line="240" w:lineRule="auto"/>
              <w:rPr>
                <w:kern w:val="3"/>
                <w:sz w:val="22"/>
                <w:szCs w:val="22"/>
              </w:rPr>
            </w:pPr>
            <w:r w:rsidRPr="00CD5FA7">
              <w:rPr>
                <w:kern w:val="3"/>
                <w:sz w:val="22"/>
                <w:szCs w:val="22"/>
              </w:rPr>
              <w:t>Speciālās izglītības programmas izglītojamajiem:</w:t>
            </w:r>
          </w:p>
          <w:p w14:paraId="368CEDDA" w14:textId="77777777" w:rsidR="002975B5" w:rsidRPr="00CD5FA7" w:rsidRDefault="002975B5" w:rsidP="001908DA">
            <w:pPr>
              <w:spacing w:after="0" w:line="240" w:lineRule="auto"/>
              <w:rPr>
                <w:kern w:val="3"/>
                <w:sz w:val="22"/>
                <w:szCs w:val="22"/>
              </w:rPr>
            </w:pPr>
            <w:r w:rsidRPr="00CD5FA7">
              <w:rPr>
                <w:kern w:val="3"/>
                <w:sz w:val="22"/>
                <w:szCs w:val="22"/>
              </w:rPr>
              <w:t>- ar redzes traucējumiem 1,</w:t>
            </w:r>
          </w:p>
          <w:p w14:paraId="578D97D0" w14:textId="77777777" w:rsidR="002975B5" w:rsidRPr="00CD5FA7" w:rsidRDefault="002975B5" w:rsidP="001908DA">
            <w:pPr>
              <w:spacing w:after="0" w:line="240" w:lineRule="auto"/>
              <w:rPr>
                <w:kern w:val="3"/>
                <w:sz w:val="22"/>
                <w:szCs w:val="22"/>
              </w:rPr>
            </w:pPr>
            <w:r w:rsidRPr="00CD5FA7">
              <w:rPr>
                <w:kern w:val="3"/>
                <w:sz w:val="22"/>
                <w:szCs w:val="22"/>
              </w:rPr>
              <w:t>- ar dzirdes traucējumiem 1,</w:t>
            </w:r>
          </w:p>
          <w:p w14:paraId="6E05FBAC" w14:textId="77777777" w:rsidR="002975B5" w:rsidRPr="00CD5FA7" w:rsidRDefault="002975B5" w:rsidP="001908DA">
            <w:pPr>
              <w:spacing w:after="0" w:line="240" w:lineRule="auto"/>
              <w:rPr>
                <w:kern w:val="3"/>
                <w:sz w:val="22"/>
                <w:szCs w:val="22"/>
              </w:rPr>
            </w:pPr>
            <w:r w:rsidRPr="00CD5FA7">
              <w:rPr>
                <w:kern w:val="3"/>
                <w:sz w:val="22"/>
                <w:szCs w:val="22"/>
              </w:rPr>
              <w:t>- ar fiziskās attīstības traucējumiem 3,</w:t>
            </w:r>
          </w:p>
          <w:p w14:paraId="7694F203" w14:textId="77777777" w:rsidR="002975B5" w:rsidRPr="00CD5FA7" w:rsidRDefault="002975B5" w:rsidP="001908DA">
            <w:pPr>
              <w:spacing w:after="0" w:line="240" w:lineRule="auto"/>
              <w:rPr>
                <w:kern w:val="3"/>
                <w:sz w:val="22"/>
                <w:szCs w:val="22"/>
              </w:rPr>
            </w:pPr>
            <w:r w:rsidRPr="00CD5FA7">
              <w:rPr>
                <w:kern w:val="3"/>
                <w:sz w:val="22"/>
                <w:szCs w:val="22"/>
              </w:rPr>
              <w:t xml:space="preserve">- ar </w:t>
            </w:r>
            <w:proofErr w:type="spellStart"/>
            <w:r w:rsidRPr="00CD5FA7">
              <w:rPr>
                <w:kern w:val="3"/>
                <w:sz w:val="22"/>
                <w:szCs w:val="22"/>
              </w:rPr>
              <w:t>somatiskām</w:t>
            </w:r>
            <w:proofErr w:type="spellEnd"/>
            <w:r w:rsidRPr="00CD5FA7">
              <w:rPr>
                <w:kern w:val="3"/>
                <w:sz w:val="22"/>
                <w:szCs w:val="22"/>
              </w:rPr>
              <w:t xml:space="preserve"> saslimšanām 1,</w:t>
            </w:r>
          </w:p>
          <w:p w14:paraId="4B155919" w14:textId="77777777" w:rsidR="002975B5" w:rsidRPr="00CD5FA7" w:rsidRDefault="002975B5" w:rsidP="001908DA">
            <w:pPr>
              <w:spacing w:after="0" w:line="240" w:lineRule="auto"/>
              <w:rPr>
                <w:kern w:val="3"/>
                <w:sz w:val="22"/>
                <w:szCs w:val="22"/>
              </w:rPr>
            </w:pPr>
            <w:r w:rsidRPr="00CD5FA7">
              <w:rPr>
                <w:kern w:val="3"/>
                <w:sz w:val="22"/>
                <w:szCs w:val="22"/>
              </w:rPr>
              <w:t xml:space="preserve">- ar valodas traucējumiem 15, </w:t>
            </w:r>
          </w:p>
          <w:p w14:paraId="0D07DF3D" w14:textId="77777777" w:rsidR="002975B5" w:rsidRPr="00CD5FA7" w:rsidRDefault="002975B5" w:rsidP="001908DA">
            <w:pPr>
              <w:spacing w:after="0" w:line="240" w:lineRule="auto"/>
              <w:rPr>
                <w:kern w:val="3"/>
                <w:sz w:val="22"/>
                <w:szCs w:val="22"/>
              </w:rPr>
            </w:pPr>
            <w:r w:rsidRPr="00CD5FA7">
              <w:rPr>
                <w:kern w:val="3"/>
                <w:sz w:val="22"/>
                <w:szCs w:val="22"/>
              </w:rPr>
              <w:t>- ar jauktiem attīstības traucējumiem 29,</w:t>
            </w:r>
          </w:p>
          <w:p w14:paraId="020BE1C2" w14:textId="77777777" w:rsidR="002975B5" w:rsidRPr="00CD5FA7" w:rsidRDefault="002975B5" w:rsidP="001908DA">
            <w:pPr>
              <w:spacing w:after="0" w:line="240" w:lineRule="auto"/>
              <w:rPr>
                <w:kern w:val="3"/>
                <w:sz w:val="22"/>
                <w:szCs w:val="22"/>
              </w:rPr>
            </w:pPr>
            <w:r w:rsidRPr="00CD5FA7">
              <w:rPr>
                <w:kern w:val="3"/>
                <w:sz w:val="22"/>
                <w:szCs w:val="22"/>
              </w:rPr>
              <w:t>- ar garīgās veselības traucējumiem 8,</w:t>
            </w:r>
          </w:p>
          <w:p w14:paraId="1CE0849A" w14:textId="77777777" w:rsidR="002975B5" w:rsidRPr="00CD5FA7" w:rsidRDefault="002975B5" w:rsidP="001908DA">
            <w:pPr>
              <w:spacing w:after="0" w:line="240" w:lineRule="auto"/>
              <w:rPr>
                <w:kern w:val="3"/>
                <w:sz w:val="22"/>
                <w:szCs w:val="22"/>
              </w:rPr>
            </w:pPr>
            <w:r w:rsidRPr="00CD5FA7">
              <w:rPr>
                <w:kern w:val="3"/>
                <w:sz w:val="22"/>
                <w:szCs w:val="22"/>
              </w:rPr>
              <w:t>- ar garīgās attīstības traucējumiem 17,</w:t>
            </w:r>
          </w:p>
          <w:p w14:paraId="6C4BD978" w14:textId="77777777" w:rsidR="002975B5" w:rsidRPr="00CD5FA7" w:rsidRDefault="002975B5" w:rsidP="001908DA">
            <w:pPr>
              <w:spacing w:after="0" w:line="240" w:lineRule="auto"/>
              <w:rPr>
                <w:kern w:val="3"/>
                <w:sz w:val="22"/>
                <w:szCs w:val="22"/>
              </w:rPr>
            </w:pPr>
            <w:r w:rsidRPr="00CD5FA7">
              <w:rPr>
                <w:kern w:val="3"/>
                <w:sz w:val="22"/>
                <w:szCs w:val="22"/>
              </w:rPr>
              <w:t>- ar smagiem garīgās attīstības traucējumiem vai vairākiem smagiem attīstības traucējumiem 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2B30D" w14:textId="77777777" w:rsidR="002975B5" w:rsidRPr="00CD5FA7" w:rsidRDefault="002975B5" w:rsidP="001908DA">
            <w:pPr>
              <w:spacing w:after="0" w:line="240" w:lineRule="auto"/>
              <w:rPr>
                <w:kern w:val="3"/>
                <w:sz w:val="22"/>
                <w:szCs w:val="22"/>
              </w:rPr>
            </w:pPr>
            <w:r w:rsidRPr="00CD5FA7">
              <w:rPr>
                <w:kern w:val="3"/>
                <w:sz w:val="22"/>
                <w:szCs w:val="22"/>
              </w:rPr>
              <w:t>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BC745" w14:textId="77777777" w:rsidR="002975B5" w:rsidRPr="00CD5FA7" w:rsidRDefault="002975B5" w:rsidP="001908DA">
            <w:pPr>
              <w:spacing w:after="0" w:line="240" w:lineRule="auto"/>
              <w:rPr>
                <w:kern w:val="3"/>
                <w:sz w:val="22"/>
                <w:szCs w:val="22"/>
              </w:rPr>
            </w:pPr>
            <w:r w:rsidRPr="00CD5FA7">
              <w:rPr>
                <w:kern w:val="3"/>
                <w:sz w:val="22"/>
                <w:szCs w:val="22"/>
              </w:rPr>
              <w:t>55</w:t>
            </w:r>
          </w:p>
          <w:p w14:paraId="1118A232" w14:textId="77777777" w:rsidR="002975B5" w:rsidRPr="00CD5FA7" w:rsidRDefault="002975B5" w:rsidP="001908DA">
            <w:pPr>
              <w:spacing w:after="0" w:line="240" w:lineRule="auto"/>
              <w:rPr>
                <w:kern w:val="3"/>
                <w:sz w:val="22"/>
                <w:szCs w:val="22"/>
              </w:rPr>
            </w:pPr>
          </w:p>
          <w:p w14:paraId="79132304" w14:textId="77777777" w:rsidR="002975B5" w:rsidRPr="00CD5FA7" w:rsidRDefault="002975B5" w:rsidP="001908DA">
            <w:pPr>
              <w:spacing w:after="0" w:line="240" w:lineRule="auto"/>
              <w:rPr>
                <w:kern w:val="3"/>
                <w:sz w:val="22"/>
                <w:szCs w:val="22"/>
              </w:rPr>
            </w:pPr>
            <w:r w:rsidRPr="00CD5FA7">
              <w:rPr>
                <w:kern w:val="3"/>
                <w:sz w:val="22"/>
                <w:szCs w:val="22"/>
              </w:rPr>
              <w:t>1</w:t>
            </w:r>
          </w:p>
          <w:p w14:paraId="6E333BE6" w14:textId="77777777" w:rsidR="002975B5" w:rsidRPr="00CD5FA7" w:rsidRDefault="002975B5" w:rsidP="001908DA">
            <w:pPr>
              <w:spacing w:after="0" w:line="240" w:lineRule="auto"/>
              <w:rPr>
                <w:kern w:val="3"/>
                <w:sz w:val="22"/>
                <w:szCs w:val="22"/>
              </w:rPr>
            </w:pPr>
            <w:r w:rsidRPr="00CD5FA7">
              <w:rPr>
                <w:kern w:val="3"/>
                <w:sz w:val="22"/>
                <w:szCs w:val="22"/>
              </w:rPr>
              <w:t>1</w:t>
            </w:r>
          </w:p>
          <w:p w14:paraId="3E8DD2AD" w14:textId="77777777" w:rsidR="002975B5" w:rsidRPr="00CD5FA7" w:rsidRDefault="002975B5" w:rsidP="001908DA">
            <w:pPr>
              <w:spacing w:after="0" w:line="240" w:lineRule="auto"/>
              <w:rPr>
                <w:kern w:val="3"/>
                <w:sz w:val="22"/>
                <w:szCs w:val="22"/>
              </w:rPr>
            </w:pPr>
            <w:r w:rsidRPr="00CD5FA7">
              <w:rPr>
                <w:kern w:val="3"/>
                <w:sz w:val="22"/>
                <w:szCs w:val="22"/>
              </w:rPr>
              <w:t>1</w:t>
            </w:r>
          </w:p>
          <w:p w14:paraId="61D814E2" w14:textId="77777777" w:rsidR="002975B5" w:rsidRPr="00CD5FA7" w:rsidRDefault="002975B5" w:rsidP="001908DA">
            <w:pPr>
              <w:spacing w:after="0" w:line="240" w:lineRule="auto"/>
              <w:rPr>
                <w:kern w:val="3"/>
                <w:sz w:val="22"/>
                <w:szCs w:val="22"/>
              </w:rPr>
            </w:pPr>
            <w:r w:rsidRPr="00CD5FA7">
              <w:rPr>
                <w:kern w:val="3"/>
                <w:sz w:val="22"/>
                <w:szCs w:val="22"/>
              </w:rPr>
              <w:t>1</w:t>
            </w:r>
          </w:p>
          <w:p w14:paraId="39A5FA5E" w14:textId="77777777" w:rsidR="002975B5" w:rsidRPr="00CD5FA7" w:rsidRDefault="002975B5" w:rsidP="001908DA">
            <w:pPr>
              <w:spacing w:after="0" w:line="240" w:lineRule="auto"/>
              <w:rPr>
                <w:kern w:val="3"/>
                <w:sz w:val="22"/>
                <w:szCs w:val="22"/>
              </w:rPr>
            </w:pPr>
            <w:r w:rsidRPr="00CD5FA7">
              <w:rPr>
                <w:kern w:val="3"/>
                <w:sz w:val="22"/>
                <w:szCs w:val="22"/>
              </w:rPr>
              <w:t>11</w:t>
            </w:r>
          </w:p>
          <w:p w14:paraId="2F82C0F1" w14:textId="77777777" w:rsidR="002975B5" w:rsidRPr="00CD5FA7" w:rsidRDefault="002975B5" w:rsidP="001908DA">
            <w:pPr>
              <w:spacing w:after="0" w:line="240" w:lineRule="auto"/>
              <w:rPr>
                <w:kern w:val="3"/>
                <w:sz w:val="22"/>
                <w:szCs w:val="22"/>
              </w:rPr>
            </w:pPr>
            <w:r w:rsidRPr="00CD5FA7">
              <w:rPr>
                <w:kern w:val="3"/>
                <w:sz w:val="22"/>
                <w:szCs w:val="22"/>
              </w:rPr>
              <w:t>22</w:t>
            </w:r>
          </w:p>
          <w:p w14:paraId="46309A64" w14:textId="77777777" w:rsidR="002975B5" w:rsidRPr="00CD5FA7" w:rsidRDefault="002975B5" w:rsidP="001908DA">
            <w:pPr>
              <w:spacing w:after="0" w:line="240" w:lineRule="auto"/>
              <w:rPr>
                <w:kern w:val="3"/>
                <w:sz w:val="22"/>
                <w:szCs w:val="22"/>
              </w:rPr>
            </w:pPr>
            <w:r w:rsidRPr="00CD5FA7">
              <w:rPr>
                <w:kern w:val="3"/>
                <w:sz w:val="22"/>
                <w:szCs w:val="22"/>
              </w:rPr>
              <w:t>6</w:t>
            </w:r>
          </w:p>
          <w:p w14:paraId="519FDB0C" w14:textId="77777777" w:rsidR="002975B5" w:rsidRPr="00CD5FA7" w:rsidRDefault="002975B5" w:rsidP="001908DA">
            <w:pPr>
              <w:spacing w:after="0" w:line="240" w:lineRule="auto"/>
              <w:rPr>
                <w:kern w:val="3"/>
                <w:sz w:val="22"/>
                <w:szCs w:val="22"/>
              </w:rPr>
            </w:pPr>
            <w:r w:rsidRPr="00CD5FA7">
              <w:rPr>
                <w:kern w:val="3"/>
                <w:sz w:val="22"/>
                <w:szCs w:val="22"/>
              </w:rPr>
              <w:t>8</w:t>
            </w:r>
          </w:p>
          <w:p w14:paraId="7CA34AB3" w14:textId="77777777" w:rsidR="002975B5" w:rsidRPr="00CD5FA7" w:rsidRDefault="002975B5" w:rsidP="001908DA">
            <w:pPr>
              <w:spacing w:after="0" w:line="240" w:lineRule="auto"/>
              <w:rPr>
                <w:kern w:val="3"/>
                <w:sz w:val="22"/>
                <w:szCs w:val="22"/>
              </w:rPr>
            </w:pPr>
            <w:r w:rsidRPr="00CD5FA7">
              <w:rPr>
                <w:kern w:val="3"/>
                <w:sz w:val="22"/>
                <w:szCs w:val="22"/>
              </w:rPr>
              <w:t>2</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5B216" w14:textId="77777777" w:rsidR="002975B5" w:rsidRPr="00CD5FA7" w:rsidRDefault="002975B5" w:rsidP="001908DA">
            <w:pPr>
              <w:spacing w:after="0" w:line="240" w:lineRule="auto"/>
              <w:rPr>
                <w:kern w:val="3"/>
                <w:sz w:val="22"/>
                <w:szCs w:val="22"/>
              </w:rPr>
            </w:pPr>
            <w:r w:rsidRPr="00CD5FA7">
              <w:rPr>
                <w:kern w:val="3"/>
                <w:sz w:val="22"/>
                <w:szCs w:val="22"/>
              </w:rPr>
              <w:t>24</w:t>
            </w:r>
          </w:p>
          <w:p w14:paraId="013DAF9E" w14:textId="77777777" w:rsidR="002975B5" w:rsidRPr="00CD5FA7" w:rsidRDefault="002975B5" w:rsidP="001908DA">
            <w:pPr>
              <w:spacing w:after="0" w:line="240" w:lineRule="auto"/>
              <w:rPr>
                <w:kern w:val="3"/>
                <w:sz w:val="22"/>
                <w:szCs w:val="22"/>
              </w:rPr>
            </w:pPr>
          </w:p>
          <w:p w14:paraId="3686E7A9" w14:textId="77777777" w:rsidR="002975B5" w:rsidRPr="00CD5FA7" w:rsidRDefault="002975B5" w:rsidP="001908DA">
            <w:pPr>
              <w:spacing w:after="0" w:line="240" w:lineRule="auto"/>
              <w:rPr>
                <w:kern w:val="3"/>
                <w:sz w:val="22"/>
                <w:szCs w:val="22"/>
              </w:rPr>
            </w:pPr>
          </w:p>
          <w:p w14:paraId="70721F20" w14:textId="77777777" w:rsidR="002975B5" w:rsidRPr="00CD5FA7" w:rsidRDefault="002975B5" w:rsidP="001908DA">
            <w:pPr>
              <w:spacing w:after="0" w:line="240" w:lineRule="auto"/>
              <w:rPr>
                <w:kern w:val="3"/>
                <w:sz w:val="22"/>
                <w:szCs w:val="22"/>
              </w:rPr>
            </w:pPr>
          </w:p>
          <w:p w14:paraId="65210708" w14:textId="77777777" w:rsidR="002975B5" w:rsidRPr="00CD5FA7" w:rsidRDefault="002975B5" w:rsidP="001908DA">
            <w:pPr>
              <w:spacing w:after="0" w:line="240" w:lineRule="auto"/>
              <w:rPr>
                <w:kern w:val="3"/>
                <w:sz w:val="22"/>
                <w:szCs w:val="22"/>
              </w:rPr>
            </w:pPr>
          </w:p>
          <w:p w14:paraId="3F17BA36" w14:textId="77777777" w:rsidR="002975B5" w:rsidRPr="00CD5FA7" w:rsidRDefault="002975B5" w:rsidP="001908DA">
            <w:pPr>
              <w:spacing w:after="0" w:line="240" w:lineRule="auto"/>
              <w:rPr>
                <w:kern w:val="3"/>
                <w:sz w:val="22"/>
                <w:szCs w:val="22"/>
              </w:rPr>
            </w:pPr>
          </w:p>
          <w:p w14:paraId="0C4F9092" w14:textId="77777777" w:rsidR="002975B5" w:rsidRPr="00CD5FA7" w:rsidRDefault="002975B5" w:rsidP="001908DA">
            <w:pPr>
              <w:spacing w:after="0" w:line="240" w:lineRule="auto"/>
              <w:rPr>
                <w:kern w:val="3"/>
                <w:sz w:val="22"/>
                <w:szCs w:val="22"/>
              </w:rPr>
            </w:pPr>
            <w:r w:rsidRPr="00CD5FA7">
              <w:rPr>
                <w:kern w:val="3"/>
                <w:sz w:val="22"/>
                <w:szCs w:val="22"/>
              </w:rPr>
              <w:t>4</w:t>
            </w:r>
          </w:p>
          <w:p w14:paraId="6369FA8B" w14:textId="77777777" w:rsidR="002975B5" w:rsidRPr="00CD5FA7" w:rsidRDefault="002975B5" w:rsidP="001908DA">
            <w:pPr>
              <w:spacing w:after="0" w:line="240" w:lineRule="auto"/>
              <w:rPr>
                <w:kern w:val="3"/>
                <w:sz w:val="22"/>
                <w:szCs w:val="22"/>
              </w:rPr>
            </w:pPr>
            <w:r w:rsidRPr="00CD5FA7">
              <w:rPr>
                <w:kern w:val="3"/>
                <w:sz w:val="22"/>
                <w:szCs w:val="22"/>
              </w:rPr>
              <w:t>7</w:t>
            </w:r>
          </w:p>
          <w:p w14:paraId="73BD879A" w14:textId="77777777" w:rsidR="002975B5" w:rsidRPr="00CD5FA7" w:rsidRDefault="002975B5" w:rsidP="001908DA">
            <w:pPr>
              <w:spacing w:after="0" w:line="240" w:lineRule="auto"/>
              <w:rPr>
                <w:kern w:val="3"/>
                <w:sz w:val="22"/>
                <w:szCs w:val="22"/>
              </w:rPr>
            </w:pPr>
            <w:r w:rsidRPr="00CD5FA7">
              <w:rPr>
                <w:kern w:val="3"/>
                <w:sz w:val="22"/>
                <w:szCs w:val="22"/>
              </w:rPr>
              <w:t>2</w:t>
            </w:r>
          </w:p>
          <w:p w14:paraId="4908085F" w14:textId="77777777" w:rsidR="002975B5" w:rsidRPr="00CD5FA7" w:rsidRDefault="002975B5" w:rsidP="001908DA">
            <w:pPr>
              <w:spacing w:after="0" w:line="240" w:lineRule="auto"/>
              <w:rPr>
                <w:kern w:val="3"/>
                <w:sz w:val="22"/>
                <w:szCs w:val="22"/>
              </w:rPr>
            </w:pPr>
            <w:r w:rsidRPr="00CD5FA7">
              <w:rPr>
                <w:kern w:val="3"/>
                <w:sz w:val="22"/>
                <w:szCs w:val="22"/>
              </w:rPr>
              <w:t>9</w:t>
            </w:r>
          </w:p>
          <w:p w14:paraId="5435EDDE" w14:textId="77777777" w:rsidR="002975B5" w:rsidRPr="00CD5FA7" w:rsidRDefault="002975B5" w:rsidP="001908DA">
            <w:pPr>
              <w:spacing w:after="0" w:line="240" w:lineRule="auto"/>
              <w:rPr>
                <w:kern w:val="3"/>
                <w:sz w:val="22"/>
                <w:szCs w:val="22"/>
              </w:rPr>
            </w:pPr>
            <w:r w:rsidRPr="00CD5FA7">
              <w:rPr>
                <w:kern w:val="3"/>
                <w:sz w:val="22"/>
                <w:szCs w:val="22"/>
              </w:rPr>
              <w:t>2</w:t>
            </w:r>
          </w:p>
        </w:tc>
      </w:tr>
      <w:tr w:rsidR="002975B5" w14:paraId="5AAEDD0E"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4B398" w14:textId="77777777" w:rsidR="002975B5" w:rsidRPr="00CD5FA7" w:rsidRDefault="002975B5" w:rsidP="001908DA">
            <w:pPr>
              <w:spacing w:after="0" w:line="240" w:lineRule="auto"/>
              <w:rPr>
                <w:sz w:val="22"/>
                <w:szCs w:val="22"/>
              </w:rPr>
            </w:pPr>
            <w:r w:rsidRPr="00CD5FA7">
              <w:rPr>
                <w:b/>
                <w:bCs/>
                <w:kern w:val="3"/>
                <w:sz w:val="22"/>
                <w:szCs w:val="22"/>
              </w:rPr>
              <w:t>Vidējās izglītības pakāpē</w:t>
            </w:r>
            <w:r w:rsidRPr="00CD5FA7">
              <w:rPr>
                <w:kern w:val="3"/>
                <w:sz w:val="22"/>
                <w:szCs w:val="22"/>
              </w:rPr>
              <w:t>: no tām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A96C0" w14:textId="77777777" w:rsidR="002975B5" w:rsidRPr="00CD5FA7" w:rsidRDefault="002975B5" w:rsidP="001908DA">
            <w:pPr>
              <w:spacing w:after="0" w:line="240" w:lineRule="auto"/>
              <w:rPr>
                <w:b/>
                <w:bCs/>
                <w:kern w:val="3"/>
                <w:sz w:val="22"/>
                <w:szCs w:val="22"/>
              </w:rPr>
            </w:pPr>
            <w:r w:rsidRPr="00CD5FA7">
              <w:rPr>
                <w:b/>
                <w:bCs/>
                <w:kern w:val="3"/>
                <w:sz w:val="22"/>
                <w:szCs w:val="22"/>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616FF" w14:textId="77777777" w:rsidR="002975B5" w:rsidRPr="00CD5FA7" w:rsidRDefault="002975B5" w:rsidP="001908DA">
            <w:pPr>
              <w:spacing w:after="0" w:line="240" w:lineRule="auto"/>
              <w:rPr>
                <w:kern w:val="3"/>
                <w:sz w:val="22"/>
                <w:szCs w:val="22"/>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D06E8" w14:textId="77777777" w:rsidR="002975B5" w:rsidRPr="00CD5FA7" w:rsidRDefault="002975B5" w:rsidP="001908DA">
            <w:pPr>
              <w:spacing w:after="0" w:line="240" w:lineRule="auto"/>
              <w:rPr>
                <w:kern w:val="3"/>
                <w:sz w:val="22"/>
                <w:szCs w:val="22"/>
              </w:rPr>
            </w:pPr>
          </w:p>
        </w:tc>
      </w:tr>
      <w:tr w:rsidR="002975B5" w14:paraId="3DC76624"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35C9" w14:textId="462B467D" w:rsidR="002975B5" w:rsidRPr="00CD5FA7" w:rsidRDefault="002975B5" w:rsidP="001908DA">
            <w:pPr>
              <w:spacing w:after="0" w:line="240" w:lineRule="auto"/>
              <w:rPr>
                <w:kern w:val="3"/>
                <w:sz w:val="22"/>
                <w:szCs w:val="22"/>
              </w:rPr>
            </w:pPr>
            <w:r w:rsidRPr="00CD5FA7">
              <w:rPr>
                <w:kern w:val="3"/>
                <w:sz w:val="22"/>
                <w:szCs w:val="22"/>
              </w:rPr>
              <w:t>Vispārējās vidējās izglītības programma īstenošanai tālmācības izglītības ieguves formā</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30F60" w14:textId="549FC670" w:rsidR="002975B5" w:rsidRPr="00CD5FA7" w:rsidRDefault="005941D9" w:rsidP="001908DA">
            <w:pPr>
              <w:spacing w:after="0" w:line="240" w:lineRule="auto"/>
              <w:rPr>
                <w:kern w:val="3"/>
                <w:sz w:val="22"/>
                <w:szCs w:val="22"/>
              </w:rPr>
            </w:pPr>
            <w:r>
              <w:rPr>
                <w:kern w:val="3"/>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1A7EC" w14:textId="77777777" w:rsidR="002975B5" w:rsidRPr="00CD5FA7" w:rsidRDefault="002975B5" w:rsidP="001908DA">
            <w:pPr>
              <w:spacing w:after="0" w:line="240" w:lineRule="auto"/>
              <w:rPr>
                <w:kern w:val="3"/>
                <w:sz w:val="22"/>
                <w:szCs w:val="22"/>
              </w:rPr>
            </w:pPr>
            <w:r w:rsidRPr="00CD5FA7">
              <w:rPr>
                <w:kern w:val="3"/>
                <w:sz w:val="22"/>
                <w:szCs w:val="22"/>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EA11" w14:textId="77777777" w:rsidR="002975B5" w:rsidRPr="00CD5FA7" w:rsidRDefault="002975B5" w:rsidP="001908DA">
            <w:pPr>
              <w:spacing w:after="0" w:line="240" w:lineRule="auto"/>
              <w:rPr>
                <w:kern w:val="3"/>
                <w:sz w:val="22"/>
                <w:szCs w:val="22"/>
              </w:rPr>
            </w:pPr>
            <w:r w:rsidRPr="00CD5FA7">
              <w:rPr>
                <w:kern w:val="3"/>
                <w:sz w:val="22"/>
                <w:szCs w:val="22"/>
              </w:rPr>
              <w:t>1</w:t>
            </w:r>
          </w:p>
        </w:tc>
      </w:tr>
      <w:tr w:rsidR="002975B5" w14:paraId="241887FF" w14:textId="77777777" w:rsidTr="00636759">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565C" w14:textId="6BD34002" w:rsidR="002975B5" w:rsidRPr="00CD5FA7" w:rsidRDefault="002975B5" w:rsidP="001908DA">
            <w:pPr>
              <w:spacing w:after="0" w:line="240" w:lineRule="auto"/>
              <w:rPr>
                <w:kern w:val="3"/>
                <w:sz w:val="22"/>
                <w:szCs w:val="22"/>
              </w:rPr>
            </w:pPr>
            <w:r w:rsidRPr="00CD5FA7">
              <w:rPr>
                <w:kern w:val="3"/>
                <w:sz w:val="22"/>
                <w:szCs w:val="22"/>
              </w:rPr>
              <w:t>Starptautiskā vispārējās vidējās izglītības programmas īstenošanai atbilstoši Starptautisko skolu likumā noteiktajam</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BD4BF" w14:textId="108CA6C9" w:rsidR="002975B5" w:rsidRPr="00CD5FA7" w:rsidRDefault="005941D9" w:rsidP="001908DA">
            <w:pPr>
              <w:spacing w:after="0" w:line="240" w:lineRule="auto"/>
              <w:rPr>
                <w:kern w:val="3"/>
                <w:sz w:val="22"/>
                <w:szCs w:val="22"/>
              </w:rPr>
            </w:pPr>
            <w:r>
              <w:rPr>
                <w:kern w:val="3"/>
                <w:sz w:val="22"/>
                <w:szCs w:val="22"/>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E9B" w14:textId="77777777" w:rsidR="002975B5" w:rsidRPr="00CD5FA7" w:rsidRDefault="002975B5" w:rsidP="001908DA">
            <w:pPr>
              <w:spacing w:after="0" w:line="240" w:lineRule="auto"/>
              <w:rPr>
                <w:kern w:val="3"/>
                <w:sz w:val="22"/>
                <w:szCs w:val="22"/>
              </w:rPr>
            </w:pPr>
            <w:r w:rsidRPr="00CD5FA7">
              <w:rPr>
                <w:kern w:val="3"/>
                <w:sz w:val="22"/>
                <w:szCs w:val="22"/>
              </w:rPr>
              <w:t>1</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4CDD1" w14:textId="77777777" w:rsidR="002975B5" w:rsidRPr="00CD5FA7" w:rsidRDefault="002975B5" w:rsidP="001908DA">
            <w:pPr>
              <w:spacing w:after="0" w:line="240" w:lineRule="auto"/>
              <w:rPr>
                <w:kern w:val="3"/>
                <w:sz w:val="22"/>
                <w:szCs w:val="22"/>
              </w:rPr>
            </w:pPr>
            <w:r w:rsidRPr="00CD5FA7">
              <w:rPr>
                <w:kern w:val="3"/>
                <w:sz w:val="22"/>
                <w:szCs w:val="22"/>
              </w:rPr>
              <w:t>-</w:t>
            </w:r>
          </w:p>
        </w:tc>
      </w:tr>
    </w:tbl>
    <w:p w14:paraId="09F62683" w14:textId="77777777" w:rsidR="007D4A97" w:rsidRDefault="007D4A97" w:rsidP="00407983">
      <w:pPr>
        <w:rPr>
          <w:sz w:val="22"/>
          <w:szCs w:val="22"/>
        </w:rPr>
      </w:pPr>
    </w:p>
    <w:p w14:paraId="312D31BA" w14:textId="2062D0EF" w:rsidR="00407983" w:rsidRPr="00407983" w:rsidRDefault="00407983" w:rsidP="00407983">
      <w:pPr>
        <w:rPr>
          <w:sz w:val="22"/>
          <w:szCs w:val="22"/>
        </w:rPr>
      </w:pPr>
      <w:r w:rsidRPr="00407983">
        <w:rPr>
          <w:sz w:val="22"/>
          <w:szCs w:val="22"/>
        </w:rPr>
        <w:lastRenderedPageBreak/>
        <w:t>2023.</w:t>
      </w:r>
      <w:r>
        <w:rPr>
          <w:sz w:val="22"/>
          <w:szCs w:val="22"/>
        </w:rPr>
        <w:t xml:space="preserve"> </w:t>
      </w:r>
      <w:r w:rsidRPr="00407983">
        <w:rPr>
          <w:sz w:val="22"/>
          <w:szCs w:val="22"/>
        </w:rPr>
        <w:t>gadā nav licencētas izglītības iestāžu izstrādātas izglītības programmas ar augstākiem sasniedzamajiem rezultātiem kādā mācību jomā.</w:t>
      </w:r>
    </w:p>
    <w:p w14:paraId="2DD96C69" w14:textId="39863A08" w:rsidR="00407983" w:rsidRPr="00407983" w:rsidRDefault="00FC59E9" w:rsidP="00407983">
      <w:pPr>
        <w:rPr>
          <w:sz w:val="22"/>
          <w:szCs w:val="22"/>
        </w:rPr>
      </w:pPr>
      <w:r>
        <w:rPr>
          <w:sz w:val="22"/>
          <w:szCs w:val="22"/>
        </w:rPr>
        <w:t>Ņemot vērā, ka no</w:t>
      </w:r>
      <w:r w:rsidR="00407983" w:rsidRPr="00407983">
        <w:rPr>
          <w:sz w:val="22"/>
          <w:szCs w:val="22"/>
        </w:rPr>
        <w:t xml:space="preserve"> 2023.</w:t>
      </w:r>
      <w:r w:rsidR="00407983">
        <w:rPr>
          <w:sz w:val="22"/>
          <w:szCs w:val="22"/>
        </w:rPr>
        <w:t xml:space="preserve"> </w:t>
      </w:r>
      <w:r w:rsidR="00407983" w:rsidRPr="00407983">
        <w:rPr>
          <w:sz w:val="22"/>
          <w:szCs w:val="22"/>
        </w:rPr>
        <w:t>gada 1.</w:t>
      </w:r>
      <w:r w:rsidR="00407983">
        <w:rPr>
          <w:sz w:val="22"/>
          <w:szCs w:val="22"/>
        </w:rPr>
        <w:t xml:space="preserve"> </w:t>
      </w:r>
      <w:r w:rsidR="00407983" w:rsidRPr="00407983">
        <w:rPr>
          <w:sz w:val="22"/>
          <w:szCs w:val="22"/>
        </w:rPr>
        <w:t>septembr</w:t>
      </w:r>
      <w:r w:rsidR="009A4A30">
        <w:rPr>
          <w:sz w:val="22"/>
          <w:szCs w:val="22"/>
        </w:rPr>
        <w:t>a</w:t>
      </w:r>
      <w:r w:rsidR="00407983" w:rsidRPr="00407983">
        <w:rPr>
          <w:sz w:val="22"/>
          <w:szCs w:val="22"/>
        </w:rPr>
        <w:t xml:space="preserve"> </w:t>
      </w:r>
      <w:r>
        <w:rPr>
          <w:sz w:val="22"/>
          <w:szCs w:val="22"/>
        </w:rPr>
        <w:t xml:space="preserve">pirmsskolas izglītība </w:t>
      </w:r>
      <w:r w:rsidR="00BE25BB">
        <w:rPr>
          <w:sz w:val="22"/>
          <w:szCs w:val="22"/>
        </w:rPr>
        <w:t xml:space="preserve">jānodrošina tikai latviešu valodā, kā arī pamatizglītībā sākās pāreja uz </w:t>
      </w:r>
      <w:r w:rsidR="00946468">
        <w:rPr>
          <w:sz w:val="22"/>
          <w:szCs w:val="22"/>
        </w:rPr>
        <w:t xml:space="preserve">mācībām latviešu valodā, kvalitātes dienests aicināja </w:t>
      </w:r>
      <w:r w:rsidR="006162DE">
        <w:rPr>
          <w:sz w:val="22"/>
          <w:szCs w:val="22"/>
        </w:rPr>
        <w:t>t</w:t>
      </w:r>
      <w:r w:rsidR="0059473C">
        <w:rPr>
          <w:sz w:val="22"/>
          <w:szCs w:val="22"/>
        </w:rPr>
        <w:t xml:space="preserve">ās izglītības iestādes, kurās vēl nav licencētas </w:t>
      </w:r>
      <w:r w:rsidR="009159E6">
        <w:rPr>
          <w:sz w:val="22"/>
          <w:szCs w:val="22"/>
        </w:rPr>
        <w:t xml:space="preserve">izglītības programmas īstenošanai </w:t>
      </w:r>
      <w:r w:rsidR="00895CBA">
        <w:rPr>
          <w:sz w:val="22"/>
          <w:szCs w:val="22"/>
        </w:rPr>
        <w:t xml:space="preserve">latviešu valodā, </w:t>
      </w:r>
      <w:r w:rsidR="00163B87">
        <w:rPr>
          <w:sz w:val="22"/>
          <w:szCs w:val="22"/>
        </w:rPr>
        <w:t>iesniegt tās licencēšanai</w:t>
      </w:r>
      <w:r w:rsidR="00787DC5">
        <w:rPr>
          <w:sz w:val="22"/>
          <w:szCs w:val="22"/>
        </w:rPr>
        <w:t xml:space="preserve"> un nodrošināja šo programmu licencēšanu. </w:t>
      </w:r>
    </w:p>
    <w:p w14:paraId="29EDDB5E" w14:textId="7E6BCCAE" w:rsidR="00087872" w:rsidRDefault="00407983" w:rsidP="00407983">
      <w:r w:rsidRPr="00407983">
        <w:rPr>
          <w:sz w:val="22"/>
          <w:szCs w:val="22"/>
        </w:rPr>
        <w:t xml:space="preserve">2023. gadā kvalitātes </w:t>
      </w:r>
      <w:r w:rsidR="00312AA2" w:rsidRPr="00407983">
        <w:rPr>
          <w:sz w:val="22"/>
          <w:szCs w:val="22"/>
        </w:rPr>
        <w:t>dienest</w:t>
      </w:r>
      <w:r w:rsidR="00312AA2">
        <w:rPr>
          <w:sz w:val="22"/>
          <w:szCs w:val="22"/>
        </w:rPr>
        <w:t xml:space="preserve">s </w:t>
      </w:r>
      <w:r w:rsidR="00482F7A">
        <w:rPr>
          <w:sz w:val="22"/>
          <w:szCs w:val="22"/>
        </w:rPr>
        <w:t>sagatavoja</w:t>
      </w:r>
      <w:r w:rsidR="00312AA2" w:rsidRPr="00407983">
        <w:rPr>
          <w:sz w:val="22"/>
          <w:szCs w:val="22"/>
        </w:rPr>
        <w:t xml:space="preserve"> </w:t>
      </w:r>
      <w:r w:rsidRPr="00407983">
        <w:rPr>
          <w:sz w:val="22"/>
          <w:szCs w:val="22"/>
        </w:rPr>
        <w:t>lēmum</w:t>
      </w:r>
      <w:r w:rsidR="00312AA2">
        <w:rPr>
          <w:sz w:val="22"/>
          <w:szCs w:val="22"/>
        </w:rPr>
        <w:t>u</w:t>
      </w:r>
      <w:r w:rsidR="00482F7A">
        <w:rPr>
          <w:sz w:val="22"/>
          <w:szCs w:val="22"/>
        </w:rPr>
        <w:t xml:space="preserve"> </w:t>
      </w:r>
      <w:r w:rsidRPr="00407983">
        <w:rPr>
          <w:sz w:val="22"/>
          <w:szCs w:val="22"/>
        </w:rPr>
        <w:t xml:space="preserve">par atļaujas izsniegšanu Rīgas </w:t>
      </w:r>
      <w:r w:rsidR="00312AA2">
        <w:rPr>
          <w:sz w:val="22"/>
          <w:szCs w:val="22"/>
        </w:rPr>
        <w:t>T</w:t>
      </w:r>
      <w:r w:rsidR="00312AA2" w:rsidRPr="00407983">
        <w:rPr>
          <w:sz w:val="22"/>
          <w:szCs w:val="22"/>
        </w:rPr>
        <w:t xml:space="preserve">ehniskās </w:t>
      </w:r>
      <w:r w:rsidRPr="00407983">
        <w:rPr>
          <w:sz w:val="22"/>
          <w:szCs w:val="22"/>
        </w:rPr>
        <w:t xml:space="preserve">universitātes Starptautiskās zinātņu un tehnoloģiju skolai Kembridžas starptautiskās padziļinātā līmeņa vidējās izglītības programmas </w:t>
      </w:r>
      <w:proofErr w:type="spellStart"/>
      <w:r w:rsidRPr="00407983">
        <w:rPr>
          <w:sz w:val="22"/>
          <w:szCs w:val="22"/>
        </w:rPr>
        <w:t>Cambridge</w:t>
      </w:r>
      <w:proofErr w:type="spellEnd"/>
      <w:r w:rsidRPr="00407983">
        <w:rPr>
          <w:sz w:val="22"/>
          <w:szCs w:val="22"/>
        </w:rPr>
        <w:t xml:space="preserve"> </w:t>
      </w:r>
      <w:proofErr w:type="spellStart"/>
      <w:r w:rsidRPr="00407983">
        <w:rPr>
          <w:sz w:val="22"/>
          <w:szCs w:val="22"/>
        </w:rPr>
        <w:t>International</w:t>
      </w:r>
      <w:proofErr w:type="spellEnd"/>
      <w:r w:rsidRPr="00407983">
        <w:rPr>
          <w:sz w:val="22"/>
          <w:szCs w:val="22"/>
        </w:rPr>
        <w:t xml:space="preserve"> AS &amp; A </w:t>
      </w:r>
      <w:proofErr w:type="spellStart"/>
      <w:r w:rsidRPr="00407983">
        <w:rPr>
          <w:sz w:val="22"/>
          <w:szCs w:val="22"/>
        </w:rPr>
        <w:t>Levels</w:t>
      </w:r>
      <w:proofErr w:type="spellEnd"/>
      <w:r w:rsidR="00312AA2">
        <w:rPr>
          <w:sz w:val="22"/>
          <w:szCs w:val="22"/>
        </w:rPr>
        <w:t xml:space="preserve"> īstenošanai</w:t>
      </w:r>
      <w:r w:rsidRPr="00407983">
        <w:rPr>
          <w:sz w:val="22"/>
          <w:szCs w:val="22"/>
        </w:rPr>
        <w:t xml:space="preserve">, </w:t>
      </w:r>
      <w:r w:rsidR="00312AA2">
        <w:rPr>
          <w:sz w:val="22"/>
          <w:szCs w:val="22"/>
        </w:rPr>
        <w:t>atbilstīgi</w:t>
      </w:r>
      <w:r w:rsidRPr="00407983">
        <w:rPr>
          <w:sz w:val="22"/>
          <w:szCs w:val="22"/>
        </w:rPr>
        <w:t xml:space="preserve"> </w:t>
      </w:r>
      <w:r w:rsidR="00312AA2" w:rsidRPr="00407983">
        <w:rPr>
          <w:sz w:val="22"/>
          <w:szCs w:val="22"/>
        </w:rPr>
        <w:t>izvērtē</w:t>
      </w:r>
      <w:r w:rsidR="00312AA2">
        <w:rPr>
          <w:sz w:val="22"/>
          <w:szCs w:val="22"/>
        </w:rPr>
        <w:t>jot</w:t>
      </w:r>
      <w:r w:rsidR="00312AA2" w:rsidRPr="00407983">
        <w:rPr>
          <w:sz w:val="22"/>
          <w:szCs w:val="22"/>
        </w:rPr>
        <w:t xml:space="preserve"> </w:t>
      </w:r>
      <w:r w:rsidRPr="00407983">
        <w:rPr>
          <w:sz w:val="22"/>
          <w:szCs w:val="22"/>
        </w:rPr>
        <w:t xml:space="preserve">mācību priekšmeta “Latvijas mācība” 10.-12. klasē </w:t>
      </w:r>
      <w:r w:rsidR="00312AA2">
        <w:rPr>
          <w:sz w:val="22"/>
          <w:szCs w:val="22"/>
        </w:rPr>
        <w:t xml:space="preserve">programmu </w:t>
      </w:r>
      <w:r w:rsidRPr="00407983">
        <w:rPr>
          <w:sz w:val="22"/>
          <w:szCs w:val="22"/>
        </w:rPr>
        <w:t>atbilstoši Starptautisko skolu likuma 13. panta pirmās daļas 1. un 7. punktā noteiktajam.</w:t>
      </w:r>
    </w:p>
    <w:p w14:paraId="3E7A08DF" w14:textId="77777777" w:rsidR="00087872" w:rsidRDefault="00256B13">
      <w:bookmarkStart w:id="42" w:name="_Toc456011955"/>
      <w:bookmarkStart w:id="43" w:name="_Toc456012543"/>
      <w:r>
        <w:rPr>
          <w:rFonts w:eastAsia="Times New Roman"/>
          <w:b/>
          <w:i/>
          <w:color w:val="500E8D"/>
        </w:rPr>
        <w:t>Profesionālās izglītības programmu licencēšana</w:t>
      </w:r>
      <w:bookmarkEnd w:id="42"/>
      <w:bookmarkEnd w:id="43"/>
      <w:r>
        <w:rPr>
          <w:rFonts w:eastAsia="Times New Roman"/>
          <w:b/>
          <w:i/>
          <w:color w:val="500E8D"/>
        </w:rPr>
        <w:t xml:space="preserve"> </w:t>
      </w:r>
    </w:p>
    <w:p w14:paraId="1122B513" w14:textId="42C5C407" w:rsidR="00125ADB" w:rsidRDefault="00D47B4C" w:rsidP="00D47B4C">
      <w:pPr>
        <w:rPr>
          <w:sz w:val="22"/>
          <w:szCs w:val="22"/>
        </w:rPr>
      </w:pPr>
      <w:r>
        <w:rPr>
          <w:sz w:val="22"/>
          <w:szCs w:val="22"/>
        </w:rPr>
        <w:t xml:space="preserve">Profesionālās </w:t>
      </w:r>
      <w:r w:rsidR="003F7816">
        <w:rPr>
          <w:sz w:val="22"/>
          <w:szCs w:val="22"/>
        </w:rPr>
        <w:t>i</w:t>
      </w:r>
      <w:r w:rsidRPr="00D47B4C">
        <w:rPr>
          <w:sz w:val="22"/>
          <w:szCs w:val="22"/>
        </w:rPr>
        <w:t>zglītības programmas licencēšanas procesā kvalitātes dienesta ekspert</w:t>
      </w:r>
      <w:r w:rsidR="003F7816">
        <w:rPr>
          <w:sz w:val="22"/>
          <w:szCs w:val="22"/>
        </w:rPr>
        <w:t>i</w:t>
      </w:r>
      <w:r w:rsidRPr="00D47B4C">
        <w:rPr>
          <w:sz w:val="22"/>
          <w:szCs w:val="22"/>
        </w:rPr>
        <w:t xml:space="preserve"> izvērtē izglītības programmas atbilstību normatīvo aktu un profesionālās izglītības standarta, profesiju standartu prasībām, pedagogu resursu atbilstību normatīvo aktu prasībām</w:t>
      </w:r>
      <w:r w:rsidR="00D45E74">
        <w:rPr>
          <w:sz w:val="22"/>
          <w:szCs w:val="22"/>
        </w:rPr>
        <w:t>,</w:t>
      </w:r>
      <w:r w:rsidRPr="00D47B4C">
        <w:rPr>
          <w:sz w:val="22"/>
          <w:szCs w:val="22"/>
        </w:rPr>
        <w:t xml:space="preserve"> </w:t>
      </w:r>
      <w:r w:rsidR="00D45E74">
        <w:rPr>
          <w:sz w:val="22"/>
          <w:szCs w:val="22"/>
        </w:rPr>
        <w:t>s</w:t>
      </w:r>
      <w:r w:rsidRPr="00D47B4C">
        <w:rPr>
          <w:sz w:val="22"/>
          <w:szCs w:val="22"/>
        </w:rPr>
        <w:t>avukārt, programmas jomai atbilstošās nozares ekspert</w:t>
      </w:r>
      <w:r w:rsidR="00D45E74">
        <w:rPr>
          <w:sz w:val="22"/>
          <w:szCs w:val="22"/>
        </w:rPr>
        <w:t>i</w:t>
      </w:r>
      <w:r w:rsidR="00125ADB">
        <w:rPr>
          <w:sz w:val="22"/>
          <w:szCs w:val="22"/>
        </w:rPr>
        <w:t xml:space="preserve"> </w:t>
      </w:r>
      <w:r w:rsidRPr="00D47B4C">
        <w:rPr>
          <w:sz w:val="22"/>
          <w:szCs w:val="22"/>
        </w:rPr>
        <w:t>izglītības programmas īstenošanas vietā/-</w:t>
      </w:r>
      <w:proofErr w:type="spellStart"/>
      <w:r w:rsidRPr="00D47B4C">
        <w:rPr>
          <w:sz w:val="22"/>
          <w:szCs w:val="22"/>
        </w:rPr>
        <w:t>ās</w:t>
      </w:r>
      <w:proofErr w:type="spellEnd"/>
      <w:r w:rsidRPr="00D47B4C">
        <w:rPr>
          <w:sz w:val="22"/>
          <w:szCs w:val="22"/>
        </w:rPr>
        <w:t xml:space="preserve"> izvērtē programmas satura atbilstību nozares prasībām</w:t>
      </w:r>
      <w:r w:rsidR="00125ADB">
        <w:rPr>
          <w:sz w:val="22"/>
          <w:szCs w:val="22"/>
        </w:rPr>
        <w:t xml:space="preserve">, </w:t>
      </w:r>
      <w:r w:rsidRPr="00D47B4C">
        <w:rPr>
          <w:sz w:val="22"/>
          <w:szCs w:val="22"/>
        </w:rPr>
        <w:t>programmas īstenošanai nepieciešamo resursu pietiekamību katrā izglītības programmas īstenošanas vietā, t.sk</w:t>
      </w:r>
      <w:r w:rsidR="00312AA2">
        <w:rPr>
          <w:sz w:val="22"/>
          <w:szCs w:val="22"/>
        </w:rPr>
        <w:t>.</w:t>
      </w:r>
      <w:r w:rsidRPr="00D47B4C">
        <w:rPr>
          <w:sz w:val="22"/>
          <w:szCs w:val="22"/>
        </w:rPr>
        <w:t xml:space="preserve"> vai ir programmas satura īstenošanai atbilstoša mācību vide, resursi, materiālo līdzekļu vai materiāltehnisko resursu un infrastruktūras nodrošinājums, vai programmā norādītie resursi un materiāli tehniskais nodrošinājums ir pieejams un atbilst programmas mērķim un saturam.</w:t>
      </w:r>
      <w:r w:rsidR="00125ADB">
        <w:rPr>
          <w:sz w:val="22"/>
          <w:szCs w:val="22"/>
        </w:rPr>
        <w:t xml:space="preserve"> </w:t>
      </w:r>
      <w:r w:rsidRPr="00D47B4C">
        <w:rPr>
          <w:sz w:val="22"/>
          <w:szCs w:val="22"/>
        </w:rPr>
        <w:t>Pamatojoties uz licencējamās programmas ekspertu izvērtējumu</w:t>
      </w:r>
      <w:r w:rsidR="00125ADB">
        <w:rPr>
          <w:sz w:val="22"/>
          <w:szCs w:val="22"/>
        </w:rPr>
        <w:t>,</w:t>
      </w:r>
      <w:r w:rsidRPr="00D47B4C">
        <w:rPr>
          <w:sz w:val="22"/>
          <w:szCs w:val="22"/>
        </w:rPr>
        <w:t xml:space="preserve"> kvalitātes dienests pieņem lēmumu par izglītības programmas licencēšanu un ievada VIIS datus par licencēšanu vai licencēšanas atteikumu.</w:t>
      </w:r>
    </w:p>
    <w:p w14:paraId="0F58784C" w14:textId="6064D359" w:rsidR="00EF18FB" w:rsidRPr="00EF18FB" w:rsidRDefault="00EF18FB" w:rsidP="00D47B4C">
      <w:pPr>
        <w:rPr>
          <w:sz w:val="22"/>
          <w:szCs w:val="22"/>
        </w:rPr>
      </w:pPr>
      <w:r w:rsidRPr="00EF18FB">
        <w:rPr>
          <w:sz w:val="22"/>
          <w:szCs w:val="22"/>
        </w:rPr>
        <w:t>2023. gadā ir licencētas 334 jaunas profesionālās izglītības programmas</w:t>
      </w:r>
      <w:r w:rsidR="005324E5">
        <w:rPr>
          <w:sz w:val="22"/>
          <w:szCs w:val="22"/>
        </w:rPr>
        <w:t xml:space="preserve"> (skat. </w:t>
      </w:r>
      <w:r w:rsidR="00DC7D96">
        <w:rPr>
          <w:sz w:val="22"/>
          <w:szCs w:val="22"/>
        </w:rPr>
        <w:t>8. tabulu)</w:t>
      </w:r>
      <w:r w:rsidRPr="00EF18FB">
        <w:rPr>
          <w:sz w:val="22"/>
          <w:szCs w:val="22"/>
        </w:rPr>
        <w:t>, t.sk. 50 dažādu profesionālo kvalifikāciju ieguvei</w:t>
      </w:r>
      <w:r w:rsidR="005D6D17">
        <w:rPr>
          <w:sz w:val="22"/>
          <w:szCs w:val="22"/>
        </w:rPr>
        <w:t>.</w:t>
      </w:r>
      <w:r w:rsidRPr="00EF18FB">
        <w:rPr>
          <w:sz w:val="22"/>
          <w:szCs w:val="22"/>
        </w:rPr>
        <w:t xml:space="preserve"> Salīdzinot ar iepriekšējo pārskata periodu, kopējais licencēto profesionālās izglītības programmu skaits ir samazinājies par 53% (2021.gadā – 1140; 2022. gadā – 704), kas daļēji izskaidrojams ar izmaiņām normatīvajā regulējumā, izglītības iestāžu aktīvo pāreju uz modulāro izglītības programmu īstenošanu pēc IZM saskaņotiem programmu paraugiem un to, ka privātās izglītības iestādes Valsts izglītības attīstības aģentūras īstenotajā ESF projekta Nr.8.4.1.0/16/1/001 ”Nodarbināto personu profesionālās kompetences pilnveide” 9.</w:t>
      </w:r>
      <w:r w:rsidR="00A91085">
        <w:rPr>
          <w:sz w:val="22"/>
          <w:szCs w:val="22"/>
        </w:rPr>
        <w:t xml:space="preserve"> </w:t>
      </w:r>
      <w:r w:rsidR="00A91085" w:rsidRPr="00EF18FB">
        <w:rPr>
          <w:sz w:val="22"/>
          <w:szCs w:val="22"/>
        </w:rPr>
        <w:t>kārt</w:t>
      </w:r>
      <w:r w:rsidR="00A91085">
        <w:rPr>
          <w:sz w:val="22"/>
          <w:szCs w:val="22"/>
        </w:rPr>
        <w:t>ā</w:t>
      </w:r>
      <w:r w:rsidRPr="00EF18FB">
        <w:rPr>
          <w:sz w:val="22"/>
          <w:szCs w:val="22"/>
        </w:rPr>
        <w:t xml:space="preserve"> (projekta pēdējā kārta) varēja piedalīties </w:t>
      </w:r>
      <w:r w:rsidR="00B35EC9">
        <w:rPr>
          <w:sz w:val="22"/>
          <w:szCs w:val="22"/>
        </w:rPr>
        <w:t xml:space="preserve">tikai </w:t>
      </w:r>
      <w:r w:rsidRPr="00EF18FB">
        <w:rPr>
          <w:sz w:val="22"/>
          <w:szCs w:val="22"/>
        </w:rPr>
        <w:t>ar iepriekšējos gados licencētajām profesionālās pilnveides vai profesionālās tālākizglītības programmām.</w:t>
      </w:r>
    </w:p>
    <w:p w14:paraId="500BA62B" w14:textId="32055D39" w:rsidR="00EF18FB" w:rsidRPr="00EF18FB" w:rsidRDefault="00EF18FB" w:rsidP="00EF18FB">
      <w:pPr>
        <w:rPr>
          <w:sz w:val="22"/>
          <w:szCs w:val="22"/>
        </w:rPr>
      </w:pPr>
      <w:r w:rsidRPr="00EF18FB">
        <w:rPr>
          <w:sz w:val="22"/>
          <w:szCs w:val="22"/>
        </w:rPr>
        <w:t xml:space="preserve">Lai licencēto un izglītības procesā esošo profesionālās izglītības programmu īstenošana atbilstu normatīvajos aktos noteiktajām prasībām, VIIS izdarīti 470 dažādi grozījumi izglītības programmu licencēšanas datos (piešķiramo </w:t>
      </w:r>
      <w:r w:rsidR="00FE052D">
        <w:rPr>
          <w:sz w:val="22"/>
          <w:szCs w:val="22"/>
        </w:rPr>
        <w:t xml:space="preserve">profesionālo </w:t>
      </w:r>
      <w:r w:rsidRPr="00EF18FB">
        <w:rPr>
          <w:sz w:val="22"/>
          <w:szCs w:val="22"/>
        </w:rPr>
        <w:t>kvalifikāciju nosaukumu maiņa/precizēšana atbilstoši izmaiņām profesiju standartos un Nozaru kvalifikāciju struktūrai (turpmāk – NKS)), programmu īstenošanas vietu adrešu pievienošana un maiņa, izglītības programmu pārņemšana no citas izglītības iestādes pēc reorganizācijas vai profesionālās izglītības iestāžu statusa maiņas, grozījumu akceptēšana izglītības programmu mācību plānos un saturā. 2023. gadā ir izstrādāta un licencēta 61 modulārā profesionālās izglītības programma</w:t>
      </w:r>
      <w:r w:rsidR="00B35EC9">
        <w:rPr>
          <w:sz w:val="22"/>
          <w:szCs w:val="22"/>
        </w:rPr>
        <w:t xml:space="preserve"> </w:t>
      </w:r>
      <w:r w:rsidRPr="00EF18FB">
        <w:rPr>
          <w:sz w:val="22"/>
          <w:szCs w:val="22"/>
        </w:rPr>
        <w:t>32 profesionālās izglītības iestādes, t.sk. 12 privātās izglītības iestād</w:t>
      </w:r>
      <w:r w:rsidR="00B35EC9">
        <w:rPr>
          <w:sz w:val="22"/>
          <w:szCs w:val="22"/>
        </w:rPr>
        <w:t>ē</w:t>
      </w:r>
      <w:r w:rsidRPr="00EF18FB">
        <w:rPr>
          <w:sz w:val="22"/>
          <w:szCs w:val="22"/>
        </w:rPr>
        <w:t>s un 3 pašvaldību izglītības iestād</w:t>
      </w:r>
      <w:r w:rsidR="00B35EC9">
        <w:rPr>
          <w:sz w:val="22"/>
          <w:szCs w:val="22"/>
        </w:rPr>
        <w:t>ē</w:t>
      </w:r>
      <w:r w:rsidRPr="00EF18FB">
        <w:rPr>
          <w:sz w:val="22"/>
          <w:szCs w:val="22"/>
        </w:rPr>
        <w:t>s. IZM padotībā esošās profesionālās izglītības iestādes 2022.gadā faktiski pārgāja uz modulāro programmu (pēc IZM apstiprināta parauga) īstenošanu, tādēļ, salīdzinājumā ar 2022. gadu, pēc parauga licencēto modulāro profesionālās izglītības programmu skaits ir samazinājies gandrīz 4 reizes.</w:t>
      </w:r>
    </w:p>
    <w:p w14:paraId="69F2A00D" w14:textId="2862B117" w:rsidR="00EF18FB" w:rsidRPr="00EF18FB" w:rsidRDefault="00EF18FB" w:rsidP="00EF18FB">
      <w:pPr>
        <w:rPr>
          <w:sz w:val="22"/>
          <w:szCs w:val="22"/>
        </w:rPr>
      </w:pPr>
      <w:r w:rsidRPr="00EF18FB">
        <w:rPr>
          <w:sz w:val="22"/>
          <w:szCs w:val="22"/>
        </w:rPr>
        <w:t xml:space="preserve">Pārskata turpinājās profesionālās izglītības satura reforma, kas vērsta uz izglītojamo prasmju atbilstību darba tirgus prasībām. 2023. gadā ir licencētas 23 sākotnējās profesionālās izglītības programmas īstenošanai </w:t>
      </w:r>
      <w:r w:rsidR="002569C6">
        <w:rPr>
          <w:sz w:val="22"/>
          <w:szCs w:val="22"/>
        </w:rPr>
        <w:t>darba vidē balstītu (</w:t>
      </w:r>
      <w:r w:rsidRPr="00EF18FB">
        <w:rPr>
          <w:sz w:val="22"/>
          <w:szCs w:val="22"/>
        </w:rPr>
        <w:t>DVB</w:t>
      </w:r>
      <w:r w:rsidR="002569C6">
        <w:rPr>
          <w:sz w:val="22"/>
          <w:szCs w:val="22"/>
        </w:rPr>
        <w:t>)</w:t>
      </w:r>
      <w:r w:rsidRPr="00EF18FB">
        <w:rPr>
          <w:sz w:val="22"/>
          <w:szCs w:val="22"/>
        </w:rPr>
        <w:t xml:space="preserve"> mācību formā 16 dažādu profesionālo kvalifikāciju ieguvei</w:t>
      </w:r>
      <w:r w:rsidR="002569C6">
        <w:rPr>
          <w:sz w:val="22"/>
          <w:szCs w:val="22"/>
        </w:rPr>
        <w:t>.</w:t>
      </w:r>
    </w:p>
    <w:p w14:paraId="1BF30A29" w14:textId="36B89C6D" w:rsidR="00EF18FB" w:rsidRPr="00EF18FB" w:rsidRDefault="00EF18FB" w:rsidP="00EF18FB">
      <w:pPr>
        <w:rPr>
          <w:sz w:val="22"/>
          <w:szCs w:val="22"/>
        </w:rPr>
      </w:pPr>
      <w:r w:rsidRPr="00EF18FB">
        <w:rPr>
          <w:sz w:val="22"/>
          <w:szCs w:val="22"/>
        </w:rPr>
        <w:lastRenderedPageBreak/>
        <w:t>Profesionālās izglītības programmu licencēšana pieaugušo izglītības nodrošināšanai pārsvarā tika īstenota, nodrošinot Nodarbinātības valsts aģentūras īstenotos atbalsta pasākumus darba meklētājiem un bezdarbniekiem, kā arī lai akreditētas profesionālās izglītības iestādes varētu piedalīties Valsts izglītības attīstības aģentūras īstenotajā ESF projektā Nr.8.4.1.0/16/1/001 ”Nodarbināto personu profesionālās kompetences pilnveide”. Tādējādi 2023. gadā licencētas kopā 258 (2022. gadā – 481) profesionālās tālākizglītības un profesionālās pilnveides izglītības programmas, no t</w:t>
      </w:r>
      <w:r w:rsidR="002569C6">
        <w:rPr>
          <w:sz w:val="22"/>
          <w:szCs w:val="22"/>
        </w:rPr>
        <w:t>ā</w:t>
      </w:r>
      <w:r w:rsidRPr="00EF18FB">
        <w:rPr>
          <w:sz w:val="22"/>
          <w:szCs w:val="22"/>
        </w:rPr>
        <w:t xml:space="preserve">m 203 </w:t>
      </w:r>
      <w:r w:rsidR="002569C6">
        <w:rPr>
          <w:sz w:val="22"/>
          <w:szCs w:val="22"/>
        </w:rPr>
        <w:t>(</w:t>
      </w:r>
      <w:r w:rsidRPr="00EF18FB">
        <w:rPr>
          <w:sz w:val="22"/>
          <w:szCs w:val="22"/>
        </w:rPr>
        <w:t>79%</w:t>
      </w:r>
      <w:r w:rsidR="002569C6">
        <w:rPr>
          <w:sz w:val="22"/>
          <w:szCs w:val="22"/>
        </w:rPr>
        <w:t xml:space="preserve">) </w:t>
      </w:r>
      <w:r w:rsidRPr="00EF18FB">
        <w:rPr>
          <w:sz w:val="22"/>
          <w:szCs w:val="22"/>
        </w:rPr>
        <w:t>privātajā</w:t>
      </w:r>
      <w:r w:rsidR="002569C6">
        <w:rPr>
          <w:sz w:val="22"/>
          <w:szCs w:val="22"/>
        </w:rPr>
        <w:t>s</w:t>
      </w:r>
      <w:r w:rsidRPr="00EF18FB">
        <w:rPr>
          <w:sz w:val="22"/>
          <w:szCs w:val="22"/>
        </w:rPr>
        <w:t xml:space="preserve"> izglītības iestādē</w:t>
      </w:r>
      <w:r w:rsidR="002569C6">
        <w:rPr>
          <w:sz w:val="22"/>
          <w:szCs w:val="22"/>
        </w:rPr>
        <w:t>s</w:t>
      </w:r>
      <w:r w:rsidRPr="00EF18FB">
        <w:rPr>
          <w:sz w:val="22"/>
          <w:szCs w:val="22"/>
        </w:rPr>
        <w:t>.</w:t>
      </w:r>
    </w:p>
    <w:p w14:paraId="55D98EE6" w14:textId="51A92068" w:rsidR="00EF18FB" w:rsidRPr="00EF18FB" w:rsidRDefault="00EF18FB" w:rsidP="00EF18FB">
      <w:pPr>
        <w:rPr>
          <w:sz w:val="22"/>
          <w:szCs w:val="22"/>
        </w:rPr>
      </w:pPr>
      <w:r w:rsidRPr="00EF18FB">
        <w:rPr>
          <w:sz w:val="22"/>
          <w:szCs w:val="22"/>
        </w:rPr>
        <w:t>Jaunu izglītības programmu izstrāde 2023.</w:t>
      </w:r>
      <w:r w:rsidR="002569C6">
        <w:rPr>
          <w:sz w:val="22"/>
          <w:szCs w:val="22"/>
        </w:rPr>
        <w:t xml:space="preserve"> </w:t>
      </w:r>
      <w:r w:rsidRPr="00EF18FB">
        <w:rPr>
          <w:sz w:val="22"/>
          <w:szCs w:val="22"/>
        </w:rPr>
        <w:t>gadā tika īstenota arī profesionālās ievirzes izglītības iestādēs. Pārskata periodā licencēta 31 profesionālās ievirzes izglītības programma, t.sk. 29 % (9) mākslas un mūzikas, skatuves mākslas un vizuāli plastikās mākslas jomā</w:t>
      </w:r>
      <w:r w:rsidR="00FE052D">
        <w:rPr>
          <w:sz w:val="22"/>
          <w:szCs w:val="22"/>
        </w:rPr>
        <w:t>, kā arī</w:t>
      </w:r>
      <w:r w:rsidRPr="00EF18FB">
        <w:rPr>
          <w:sz w:val="22"/>
          <w:szCs w:val="22"/>
        </w:rPr>
        <w:t xml:space="preserve"> 71% (22) sporta izglītības programmas.</w:t>
      </w:r>
    </w:p>
    <w:p w14:paraId="164BFCC0" w14:textId="0B28ACBA" w:rsidR="00EF18FB" w:rsidRPr="00EF18FB" w:rsidRDefault="00EF18FB" w:rsidP="00EF18FB">
      <w:pPr>
        <w:rPr>
          <w:sz w:val="22"/>
          <w:szCs w:val="22"/>
        </w:rPr>
      </w:pPr>
      <w:r w:rsidRPr="00EF18FB">
        <w:rPr>
          <w:sz w:val="22"/>
          <w:szCs w:val="22"/>
        </w:rPr>
        <w:t xml:space="preserve">Jaunās profesionālās izglītības programmas visvairāk licencētas datorikas (141 programmas), </w:t>
      </w:r>
      <w:proofErr w:type="spellStart"/>
      <w:r w:rsidRPr="00EF18FB">
        <w:rPr>
          <w:sz w:val="22"/>
          <w:szCs w:val="22"/>
        </w:rPr>
        <w:t>komerczinību</w:t>
      </w:r>
      <w:proofErr w:type="spellEnd"/>
      <w:r w:rsidRPr="00EF18FB">
        <w:rPr>
          <w:sz w:val="22"/>
          <w:szCs w:val="22"/>
        </w:rPr>
        <w:t xml:space="preserve"> un administrēšanas (40 programmas), individuālo pakalpojumu</w:t>
      </w:r>
      <w:r w:rsidR="00FE052D">
        <w:rPr>
          <w:sz w:val="22"/>
          <w:szCs w:val="22"/>
        </w:rPr>
        <w:t>,</w:t>
      </w:r>
      <w:r w:rsidRPr="00EF18FB">
        <w:rPr>
          <w:sz w:val="22"/>
          <w:szCs w:val="22"/>
        </w:rPr>
        <w:t xml:space="preserve"> t.sk. sporta nozarē</w:t>
      </w:r>
      <w:r w:rsidR="00FE052D">
        <w:rPr>
          <w:sz w:val="22"/>
          <w:szCs w:val="22"/>
        </w:rPr>
        <w:t>,</w:t>
      </w:r>
      <w:r w:rsidRPr="00EF18FB">
        <w:rPr>
          <w:sz w:val="22"/>
          <w:szCs w:val="22"/>
        </w:rPr>
        <w:t xml:space="preserve"> (40 programmas)</w:t>
      </w:r>
      <w:r w:rsidR="00221E5B">
        <w:rPr>
          <w:sz w:val="22"/>
          <w:szCs w:val="22"/>
        </w:rPr>
        <w:t>,</w:t>
      </w:r>
      <w:r w:rsidRPr="00EF18FB">
        <w:rPr>
          <w:sz w:val="22"/>
          <w:szCs w:val="22"/>
        </w:rPr>
        <w:t xml:space="preserve"> inženierzinātņu un tehnoloģiju (27 programmas), mākslas (17 programma), arhitektūras un būvniecības (15 programmas), sociālās labklājības (10 programmas), transporta pakalpojumu (10 programmas), ražošanas un pārstrādes (9 programmas) jomā.</w:t>
      </w:r>
    </w:p>
    <w:p w14:paraId="4D364F7D" w14:textId="3E651340" w:rsidR="00087872" w:rsidRDefault="005324E5" w:rsidP="00DC7D96">
      <w:pPr>
        <w:contextualSpacing/>
        <w:jc w:val="right"/>
      </w:pPr>
      <w:r>
        <w:rPr>
          <w:sz w:val="22"/>
          <w:szCs w:val="22"/>
        </w:rPr>
        <w:t>8</w:t>
      </w:r>
      <w:r w:rsidR="00256B13">
        <w:rPr>
          <w:sz w:val="22"/>
          <w:szCs w:val="22"/>
        </w:rPr>
        <w:t>. tabula</w:t>
      </w:r>
    </w:p>
    <w:p w14:paraId="3794512B" w14:textId="76F88C6E" w:rsidR="00087872" w:rsidRDefault="00256B13">
      <w:pPr>
        <w:spacing w:line="259" w:lineRule="auto"/>
        <w:jc w:val="center"/>
      </w:pPr>
      <w:r>
        <w:rPr>
          <w:i/>
          <w:sz w:val="22"/>
          <w:szCs w:val="22"/>
        </w:rPr>
        <w:t>202</w:t>
      </w:r>
      <w:r w:rsidR="008F392C">
        <w:rPr>
          <w:i/>
          <w:sz w:val="22"/>
          <w:szCs w:val="22"/>
        </w:rPr>
        <w:t>3</w:t>
      </w:r>
      <w:r>
        <w:rPr>
          <w:i/>
          <w:sz w:val="22"/>
          <w:szCs w:val="22"/>
        </w:rPr>
        <w:t>. gadā licencēt</w:t>
      </w:r>
      <w:r w:rsidR="001C36A9">
        <w:rPr>
          <w:i/>
          <w:sz w:val="22"/>
          <w:szCs w:val="22"/>
        </w:rPr>
        <w:t>ā</w:t>
      </w:r>
      <w:r>
        <w:rPr>
          <w:i/>
          <w:sz w:val="22"/>
          <w:szCs w:val="22"/>
        </w:rPr>
        <w:t>s profesionālās izglītības programmas</w:t>
      </w:r>
    </w:p>
    <w:tbl>
      <w:tblPr>
        <w:tblW w:w="9360" w:type="dxa"/>
        <w:tblInd w:w="-5" w:type="dxa"/>
        <w:tblLayout w:type="fixed"/>
        <w:tblCellMar>
          <w:left w:w="10" w:type="dxa"/>
          <w:right w:w="10" w:type="dxa"/>
        </w:tblCellMar>
        <w:tblLook w:val="04A0" w:firstRow="1" w:lastRow="0" w:firstColumn="1" w:lastColumn="0" w:noHBand="0" w:noVBand="1"/>
      </w:tblPr>
      <w:tblGrid>
        <w:gridCol w:w="3258"/>
        <w:gridCol w:w="1675"/>
        <w:gridCol w:w="3118"/>
        <w:gridCol w:w="1309"/>
      </w:tblGrid>
      <w:tr w:rsidR="008F392C" w14:paraId="1F773BB5" w14:textId="77777777" w:rsidTr="001908DA">
        <w:trPr>
          <w:trHeight w:val="50"/>
        </w:trPr>
        <w:tc>
          <w:tcPr>
            <w:tcW w:w="32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1F92D" w14:textId="77777777" w:rsidR="008F392C" w:rsidRPr="008F392C" w:rsidRDefault="008F392C" w:rsidP="001908DA">
            <w:pPr>
              <w:widowControl w:val="0"/>
              <w:spacing w:after="0" w:line="240" w:lineRule="auto"/>
              <w:rPr>
                <w:sz w:val="22"/>
                <w:szCs w:val="22"/>
              </w:rPr>
            </w:pPr>
            <w:r w:rsidRPr="008F392C">
              <w:rPr>
                <w:sz w:val="22"/>
                <w:szCs w:val="22"/>
              </w:rPr>
              <w:t xml:space="preserve">Licencētas programmas </w:t>
            </w:r>
          </w:p>
          <w:p w14:paraId="66511294" w14:textId="77777777" w:rsidR="008F392C" w:rsidRPr="008F392C" w:rsidRDefault="008F392C" w:rsidP="001908DA">
            <w:pPr>
              <w:widowControl w:val="0"/>
              <w:spacing w:after="0" w:line="240" w:lineRule="auto"/>
              <w:rPr>
                <w:sz w:val="22"/>
                <w:szCs w:val="22"/>
              </w:rPr>
            </w:pPr>
            <w:r w:rsidRPr="008F392C">
              <w:rPr>
                <w:sz w:val="22"/>
                <w:szCs w:val="22"/>
              </w:rPr>
              <w:t>(veidi)</w:t>
            </w:r>
          </w:p>
        </w:tc>
        <w:tc>
          <w:tcPr>
            <w:tcW w:w="16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2B2CC" w14:textId="77777777" w:rsidR="008F392C" w:rsidRPr="008F392C" w:rsidRDefault="008F392C" w:rsidP="001908DA">
            <w:pPr>
              <w:widowControl w:val="0"/>
              <w:spacing w:after="0" w:line="240" w:lineRule="auto"/>
              <w:rPr>
                <w:sz w:val="22"/>
                <w:szCs w:val="22"/>
              </w:rPr>
            </w:pPr>
            <w:r w:rsidRPr="008F392C">
              <w:rPr>
                <w:sz w:val="22"/>
                <w:szCs w:val="22"/>
              </w:rPr>
              <w:t>Licencētas</w:t>
            </w:r>
          </w:p>
          <w:p w14:paraId="4CD21FB0" w14:textId="77777777" w:rsidR="008F392C" w:rsidRPr="008F392C" w:rsidRDefault="008F392C" w:rsidP="001908DA">
            <w:pPr>
              <w:widowControl w:val="0"/>
              <w:spacing w:after="0" w:line="240" w:lineRule="auto"/>
              <w:rPr>
                <w:sz w:val="22"/>
                <w:szCs w:val="22"/>
              </w:rPr>
            </w:pPr>
            <w:r w:rsidRPr="008F392C">
              <w:rPr>
                <w:sz w:val="22"/>
                <w:szCs w:val="22"/>
              </w:rPr>
              <w:t xml:space="preserve">programmas </w:t>
            </w:r>
          </w:p>
          <w:p w14:paraId="34168C23" w14:textId="77777777" w:rsidR="008F392C" w:rsidRPr="008F392C" w:rsidRDefault="008F392C" w:rsidP="001908DA">
            <w:pPr>
              <w:widowControl w:val="0"/>
              <w:spacing w:after="0" w:line="240" w:lineRule="auto"/>
              <w:rPr>
                <w:b/>
                <w:sz w:val="22"/>
                <w:szCs w:val="22"/>
              </w:rPr>
            </w:pPr>
          </w:p>
        </w:tc>
        <w:tc>
          <w:tcPr>
            <w:tcW w:w="4427"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00AF574" w14:textId="77777777" w:rsidR="008F392C" w:rsidRPr="008F392C" w:rsidRDefault="008F392C" w:rsidP="001908DA">
            <w:pPr>
              <w:widowControl w:val="0"/>
              <w:spacing w:after="0" w:line="240" w:lineRule="auto"/>
              <w:rPr>
                <w:sz w:val="22"/>
                <w:szCs w:val="22"/>
              </w:rPr>
            </w:pPr>
            <w:r w:rsidRPr="008F392C">
              <w:rPr>
                <w:sz w:val="22"/>
                <w:szCs w:val="22"/>
              </w:rPr>
              <w:t>No tām</w:t>
            </w:r>
          </w:p>
        </w:tc>
      </w:tr>
      <w:tr w:rsidR="008F392C" w14:paraId="6F02073F" w14:textId="77777777" w:rsidTr="001908DA">
        <w:trPr>
          <w:cantSplit/>
          <w:trHeight w:val="1076"/>
        </w:trPr>
        <w:tc>
          <w:tcPr>
            <w:tcW w:w="32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A5D0E" w14:textId="77777777" w:rsidR="008F392C" w:rsidRPr="008F392C" w:rsidRDefault="008F392C" w:rsidP="001908DA">
            <w:pPr>
              <w:spacing w:after="0" w:line="240" w:lineRule="auto"/>
              <w:rPr>
                <w:sz w:val="22"/>
                <w:szCs w:val="22"/>
              </w:rPr>
            </w:pPr>
          </w:p>
        </w:tc>
        <w:tc>
          <w:tcPr>
            <w:tcW w:w="16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B4CF" w14:textId="77777777" w:rsidR="008F392C" w:rsidRPr="008F392C" w:rsidRDefault="008F392C" w:rsidP="001908DA">
            <w:pPr>
              <w:spacing w:after="0" w:line="240" w:lineRule="auto"/>
              <w:rPr>
                <w:b/>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310E" w14:textId="77777777" w:rsidR="008F392C" w:rsidRPr="008F392C" w:rsidRDefault="008F392C" w:rsidP="001908DA">
            <w:pPr>
              <w:widowControl w:val="0"/>
              <w:spacing w:after="0" w:line="240" w:lineRule="auto"/>
              <w:rPr>
                <w:sz w:val="22"/>
                <w:szCs w:val="22"/>
              </w:rPr>
            </w:pPr>
            <w:r w:rsidRPr="008F392C">
              <w:rPr>
                <w:sz w:val="22"/>
                <w:szCs w:val="22"/>
              </w:rPr>
              <w:t>Modulārās</w:t>
            </w:r>
          </w:p>
          <w:p w14:paraId="7E67C757" w14:textId="77777777" w:rsidR="008F392C" w:rsidRPr="008F392C" w:rsidRDefault="008F392C" w:rsidP="001908DA">
            <w:pPr>
              <w:widowControl w:val="0"/>
              <w:spacing w:after="0" w:line="240" w:lineRule="auto"/>
              <w:rPr>
                <w:sz w:val="22"/>
                <w:szCs w:val="22"/>
              </w:rPr>
            </w:pPr>
            <w:r w:rsidRPr="008F392C">
              <w:rPr>
                <w:sz w:val="22"/>
                <w:szCs w:val="22"/>
              </w:rPr>
              <w:t xml:space="preserve">programmas </w:t>
            </w:r>
          </w:p>
          <w:p w14:paraId="6E574BF7" w14:textId="77777777" w:rsidR="008F392C" w:rsidRPr="008F392C" w:rsidRDefault="008F392C" w:rsidP="001908DA">
            <w:pPr>
              <w:widowControl w:val="0"/>
              <w:spacing w:after="0" w:line="240" w:lineRule="auto"/>
              <w:rPr>
                <w:sz w:val="22"/>
                <w:szCs w:val="22"/>
              </w:rPr>
            </w:pPr>
            <w:r w:rsidRPr="008F392C">
              <w:rPr>
                <w:sz w:val="22"/>
                <w:szCs w:val="22"/>
              </w:rPr>
              <w:t>(</w:t>
            </w:r>
            <w:r w:rsidRPr="008F392C">
              <w:rPr>
                <w:i/>
                <w:iCs/>
                <w:sz w:val="22"/>
                <w:szCs w:val="22"/>
              </w:rPr>
              <w:t>t.sk. pēc IZM apstiprinātā parauga)</w:t>
            </w:r>
          </w:p>
        </w:tc>
        <w:tc>
          <w:tcPr>
            <w:tcW w:w="13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60A2A35" w14:textId="77777777" w:rsidR="008F392C" w:rsidRPr="008F392C" w:rsidRDefault="008F392C" w:rsidP="001908DA">
            <w:pPr>
              <w:widowControl w:val="0"/>
              <w:spacing w:after="0" w:line="240" w:lineRule="auto"/>
              <w:rPr>
                <w:sz w:val="22"/>
                <w:szCs w:val="22"/>
              </w:rPr>
            </w:pPr>
            <w:r w:rsidRPr="008F392C">
              <w:rPr>
                <w:sz w:val="22"/>
                <w:szCs w:val="22"/>
              </w:rPr>
              <w:t>Neklātienes programmas</w:t>
            </w:r>
          </w:p>
        </w:tc>
      </w:tr>
      <w:tr w:rsidR="008F392C" w14:paraId="1C5EF860" w14:textId="77777777" w:rsidTr="001908DA">
        <w:trPr>
          <w:trHeight w:val="402"/>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CED7B" w14:textId="77777777" w:rsidR="008F392C" w:rsidRPr="008F392C" w:rsidRDefault="008F392C" w:rsidP="001908DA">
            <w:pPr>
              <w:widowControl w:val="0"/>
              <w:spacing w:after="0" w:line="240" w:lineRule="auto"/>
              <w:rPr>
                <w:sz w:val="22"/>
                <w:szCs w:val="22"/>
              </w:rPr>
            </w:pPr>
            <w:r w:rsidRPr="008F392C">
              <w:rPr>
                <w:sz w:val="22"/>
                <w:szCs w:val="22"/>
              </w:rPr>
              <w:t xml:space="preserve">Sākotnējā profesionālā izglītība (profesionālās vidējās izglītības programmas, arodizglītības programmas, profesionālās pamatizglītības programmas)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F493F" w14:textId="77777777" w:rsidR="008F392C" w:rsidRPr="008F392C" w:rsidRDefault="008F392C" w:rsidP="00AC2F9A">
            <w:pPr>
              <w:widowControl w:val="0"/>
              <w:spacing w:after="0" w:line="240" w:lineRule="auto"/>
              <w:jc w:val="left"/>
              <w:rPr>
                <w:sz w:val="22"/>
                <w:szCs w:val="22"/>
              </w:rPr>
            </w:pPr>
            <w:r w:rsidRPr="008F392C">
              <w:rPr>
                <w:sz w:val="22"/>
                <w:szCs w:val="22"/>
              </w:rPr>
              <w:t xml:space="preserve">45 </w:t>
            </w:r>
          </w:p>
          <w:p w14:paraId="04F9CD42" w14:textId="77777777" w:rsidR="008F392C" w:rsidRPr="008F392C" w:rsidRDefault="008F392C" w:rsidP="00AC2F9A">
            <w:pPr>
              <w:widowControl w:val="0"/>
              <w:spacing w:after="0" w:line="240" w:lineRule="auto"/>
              <w:jc w:val="left"/>
              <w:rPr>
                <w:sz w:val="22"/>
                <w:szCs w:val="22"/>
              </w:rPr>
            </w:pPr>
            <w:r w:rsidRPr="008F392C">
              <w:rPr>
                <w:sz w:val="22"/>
                <w:szCs w:val="22"/>
              </w:rPr>
              <w:t>(t.sk. ietver DVB mācības 23)</w:t>
            </w:r>
          </w:p>
          <w:p w14:paraId="7E440882" w14:textId="77777777" w:rsidR="008F392C" w:rsidRPr="008F392C" w:rsidRDefault="008F392C" w:rsidP="00AC2F9A">
            <w:pPr>
              <w:widowControl w:val="0"/>
              <w:spacing w:after="0" w:line="240" w:lineRule="auto"/>
              <w:jc w:val="left"/>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75186" w14:textId="77777777" w:rsidR="008F392C" w:rsidRPr="008F392C" w:rsidRDefault="008F392C" w:rsidP="00AC2F9A">
            <w:pPr>
              <w:widowControl w:val="0"/>
              <w:spacing w:after="0" w:line="240" w:lineRule="auto"/>
              <w:jc w:val="left"/>
              <w:rPr>
                <w:sz w:val="22"/>
                <w:szCs w:val="22"/>
              </w:rPr>
            </w:pPr>
            <w:r w:rsidRPr="008F392C">
              <w:rPr>
                <w:sz w:val="22"/>
                <w:szCs w:val="22"/>
              </w:rPr>
              <w:t>39 (</w:t>
            </w:r>
            <w:r w:rsidRPr="008F392C">
              <w:rPr>
                <w:i/>
                <w:iCs/>
                <w:sz w:val="22"/>
                <w:szCs w:val="22"/>
              </w:rPr>
              <w:t>29)</w:t>
            </w:r>
          </w:p>
        </w:tc>
        <w:tc>
          <w:tcPr>
            <w:tcW w:w="13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ACF438B" w14:textId="77777777" w:rsidR="008F392C" w:rsidRPr="008F392C" w:rsidRDefault="008F392C" w:rsidP="00AC2F9A">
            <w:pPr>
              <w:widowControl w:val="0"/>
              <w:spacing w:after="0" w:line="240" w:lineRule="auto"/>
              <w:jc w:val="left"/>
              <w:rPr>
                <w:sz w:val="22"/>
                <w:szCs w:val="22"/>
              </w:rPr>
            </w:pPr>
            <w:r w:rsidRPr="008F392C">
              <w:rPr>
                <w:sz w:val="22"/>
                <w:szCs w:val="22"/>
              </w:rPr>
              <w:t>-</w:t>
            </w:r>
          </w:p>
        </w:tc>
      </w:tr>
      <w:tr w:rsidR="008F392C" w14:paraId="760A4F1A" w14:textId="77777777" w:rsidTr="001908DA">
        <w:trPr>
          <w:trHeight w:val="349"/>
        </w:trPr>
        <w:tc>
          <w:tcPr>
            <w:tcW w:w="3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3C4B" w14:textId="77777777" w:rsidR="008F392C" w:rsidRPr="008F392C" w:rsidRDefault="008F392C" w:rsidP="001908DA">
            <w:pPr>
              <w:widowControl w:val="0"/>
              <w:spacing w:after="0" w:line="240" w:lineRule="auto"/>
              <w:rPr>
                <w:sz w:val="22"/>
                <w:szCs w:val="22"/>
              </w:rPr>
            </w:pPr>
            <w:r w:rsidRPr="008F392C">
              <w:rPr>
                <w:sz w:val="22"/>
                <w:szCs w:val="22"/>
              </w:rPr>
              <w:t>Profesionālās tālākizglītības programmas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4AC4F" w14:textId="77777777" w:rsidR="008F392C" w:rsidRPr="008F392C" w:rsidRDefault="008F392C" w:rsidP="00AC2F9A">
            <w:pPr>
              <w:widowControl w:val="0"/>
              <w:spacing w:after="0" w:line="240" w:lineRule="auto"/>
              <w:jc w:val="left"/>
              <w:rPr>
                <w:sz w:val="22"/>
                <w:szCs w:val="22"/>
              </w:rPr>
            </w:pPr>
            <w:r w:rsidRPr="008F392C">
              <w:rPr>
                <w:sz w:val="22"/>
                <w:szCs w:val="22"/>
              </w:rPr>
              <w:t>40**</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5334" w14:textId="77777777" w:rsidR="008F392C" w:rsidRPr="008F392C" w:rsidRDefault="008F392C" w:rsidP="00AC2F9A">
            <w:pPr>
              <w:widowControl w:val="0"/>
              <w:spacing w:after="0" w:line="240" w:lineRule="auto"/>
              <w:jc w:val="left"/>
              <w:rPr>
                <w:sz w:val="22"/>
                <w:szCs w:val="22"/>
              </w:rPr>
            </w:pPr>
            <w:r w:rsidRPr="008F392C">
              <w:rPr>
                <w:sz w:val="22"/>
                <w:szCs w:val="22"/>
              </w:rPr>
              <w:t>28 (</w:t>
            </w:r>
            <w:r w:rsidRPr="008F392C">
              <w:rPr>
                <w:i/>
                <w:iCs/>
                <w:sz w:val="22"/>
                <w:szCs w:val="22"/>
              </w:rPr>
              <w:t>10)</w:t>
            </w:r>
          </w:p>
        </w:tc>
        <w:tc>
          <w:tcPr>
            <w:tcW w:w="13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01BD013" w14:textId="77777777" w:rsidR="008F392C" w:rsidRPr="008F392C" w:rsidRDefault="008F392C" w:rsidP="00AC2F9A">
            <w:pPr>
              <w:widowControl w:val="0"/>
              <w:spacing w:after="0" w:line="240" w:lineRule="auto"/>
              <w:jc w:val="left"/>
              <w:rPr>
                <w:sz w:val="22"/>
                <w:szCs w:val="22"/>
              </w:rPr>
            </w:pPr>
            <w:r w:rsidRPr="008F392C">
              <w:rPr>
                <w:sz w:val="22"/>
                <w:szCs w:val="22"/>
              </w:rPr>
              <w:t>12</w:t>
            </w:r>
          </w:p>
        </w:tc>
      </w:tr>
      <w:tr w:rsidR="008F392C" w14:paraId="78C49DA7" w14:textId="77777777" w:rsidTr="001908DA">
        <w:tc>
          <w:tcPr>
            <w:tcW w:w="3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98F5C" w14:textId="77777777" w:rsidR="008F392C" w:rsidRPr="008F392C" w:rsidRDefault="008F392C" w:rsidP="001908DA">
            <w:pPr>
              <w:widowControl w:val="0"/>
              <w:spacing w:after="0" w:line="240" w:lineRule="auto"/>
              <w:rPr>
                <w:sz w:val="22"/>
                <w:szCs w:val="22"/>
              </w:rPr>
            </w:pPr>
            <w:r w:rsidRPr="008F392C">
              <w:rPr>
                <w:sz w:val="22"/>
                <w:szCs w:val="22"/>
              </w:rPr>
              <w:t xml:space="preserve">Profesionālās pilnveides </w:t>
            </w:r>
          </w:p>
          <w:p w14:paraId="2C4D7A17" w14:textId="77777777" w:rsidR="008F392C" w:rsidRPr="008F392C" w:rsidRDefault="008F392C" w:rsidP="001908DA">
            <w:pPr>
              <w:widowControl w:val="0"/>
              <w:spacing w:after="0" w:line="240" w:lineRule="auto"/>
              <w:rPr>
                <w:sz w:val="22"/>
                <w:szCs w:val="22"/>
              </w:rPr>
            </w:pPr>
            <w:r w:rsidRPr="008F392C">
              <w:rPr>
                <w:sz w:val="22"/>
                <w:szCs w:val="22"/>
              </w:rPr>
              <w:t xml:space="preserve">Izglītības programmas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18AA4" w14:textId="77777777" w:rsidR="008F392C" w:rsidRPr="008F392C" w:rsidRDefault="008F392C" w:rsidP="00AC2F9A">
            <w:pPr>
              <w:widowControl w:val="0"/>
              <w:spacing w:after="0" w:line="240" w:lineRule="auto"/>
              <w:jc w:val="left"/>
              <w:rPr>
                <w:sz w:val="22"/>
                <w:szCs w:val="22"/>
              </w:rPr>
            </w:pPr>
            <w:r w:rsidRPr="008F392C">
              <w:rPr>
                <w:sz w:val="22"/>
                <w:szCs w:val="22"/>
              </w:rPr>
              <w:t>218***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7797" w14:textId="77777777" w:rsidR="008F392C" w:rsidRPr="008F392C" w:rsidRDefault="008F392C" w:rsidP="00AC2F9A">
            <w:pPr>
              <w:widowControl w:val="0"/>
              <w:spacing w:after="0" w:line="240" w:lineRule="auto"/>
              <w:jc w:val="left"/>
              <w:rPr>
                <w:sz w:val="22"/>
                <w:szCs w:val="22"/>
              </w:rPr>
            </w:pPr>
            <w:r w:rsidRPr="008F392C">
              <w:rPr>
                <w:sz w:val="22"/>
                <w:szCs w:val="22"/>
              </w:rPr>
              <w:t>4</w:t>
            </w:r>
          </w:p>
        </w:tc>
        <w:tc>
          <w:tcPr>
            <w:tcW w:w="13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7638B6AA" w14:textId="77777777" w:rsidR="008F392C" w:rsidRPr="008F392C" w:rsidRDefault="008F392C" w:rsidP="00AC2F9A">
            <w:pPr>
              <w:widowControl w:val="0"/>
              <w:spacing w:after="0" w:line="240" w:lineRule="auto"/>
              <w:jc w:val="left"/>
              <w:rPr>
                <w:sz w:val="22"/>
                <w:szCs w:val="22"/>
              </w:rPr>
            </w:pPr>
            <w:r w:rsidRPr="008F392C">
              <w:rPr>
                <w:sz w:val="22"/>
                <w:szCs w:val="22"/>
              </w:rPr>
              <w:t>11</w:t>
            </w:r>
          </w:p>
        </w:tc>
      </w:tr>
      <w:tr w:rsidR="008F392C" w14:paraId="067EC528" w14:textId="77777777" w:rsidTr="001908DA">
        <w:tc>
          <w:tcPr>
            <w:tcW w:w="3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10049" w14:textId="77777777" w:rsidR="008F392C" w:rsidRPr="008F392C" w:rsidRDefault="008F392C" w:rsidP="001908DA">
            <w:pPr>
              <w:widowControl w:val="0"/>
              <w:spacing w:after="0" w:line="240" w:lineRule="auto"/>
              <w:rPr>
                <w:sz w:val="22"/>
                <w:szCs w:val="22"/>
              </w:rPr>
            </w:pPr>
            <w:r w:rsidRPr="008F392C">
              <w:rPr>
                <w:sz w:val="22"/>
                <w:szCs w:val="22"/>
              </w:rPr>
              <w:t xml:space="preserve">Profesionālās ievirzes izglītības programmas </w:t>
            </w:r>
          </w:p>
          <w:p w14:paraId="37D4CAA9" w14:textId="77777777" w:rsidR="008F392C" w:rsidRPr="008F392C" w:rsidRDefault="008F392C" w:rsidP="001908DA">
            <w:pPr>
              <w:widowControl w:val="0"/>
              <w:spacing w:after="0" w:line="240" w:lineRule="auto"/>
              <w:rPr>
                <w:sz w:val="22"/>
                <w:szCs w:val="22"/>
              </w:rPr>
            </w:pPr>
            <w:r w:rsidRPr="008F392C">
              <w:rPr>
                <w:sz w:val="22"/>
                <w:szCs w:val="22"/>
              </w:rPr>
              <w:t>(mūzika, māksla, deja un sports)</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F7C93" w14:textId="77777777" w:rsidR="008F392C" w:rsidRPr="008F392C" w:rsidRDefault="008F392C" w:rsidP="00AC2F9A">
            <w:pPr>
              <w:widowControl w:val="0"/>
              <w:spacing w:after="0" w:line="240" w:lineRule="auto"/>
              <w:jc w:val="left"/>
              <w:rPr>
                <w:sz w:val="22"/>
                <w:szCs w:val="22"/>
              </w:rPr>
            </w:pPr>
            <w:r w:rsidRPr="008F392C">
              <w:rPr>
                <w:sz w:val="22"/>
                <w:szCs w:val="22"/>
              </w:rPr>
              <w:t>31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02AC" w14:textId="77777777" w:rsidR="008F392C" w:rsidRPr="008F392C" w:rsidRDefault="008F392C" w:rsidP="00AC2F9A">
            <w:pPr>
              <w:widowControl w:val="0"/>
              <w:spacing w:after="0" w:line="240" w:lineRule="auto"/>
              <w:jc w:val="left"/>
              <w:rPr>
                <w:sz w:val="22"/>
                <w:szCs w:val="22"/>
              </w:rPr>
            </w:pPr>
            <w:r w:rsidRPr="008F392C">
              <w:rPr>
                <w:sz w:val="22"/>
                <w:szCs w:val="22"/>
              </w:rPr>
              <w:t>-</w:t>
            </w:r>
          </w:p>
        </w:tc>
        <w:tc>
          <w:tcPr>
            <w:tcW w:w="13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2725048" w14:textId="77777777" w:rsidR="008F392C" w:rsidRPr="008F392C" w:rsidRDefault="008F392C" w:rsidP="00AC2F9A">
            <w:pPr>
              <w:widowControl w:val="0"/>
              <w:spacing w:after="0" w:line="240" w:lineRule="auto"/>
              <w:jc w:val="left"/>
              <w:rPr>
                <w:sz w:val="22"/>
                <w:szCs w:val="22"/>
              </w:rPr>
            </w:pPr>
            <w:r w:rsidRPr="008F392C">
              <w:rPr>
                <w:sz w:val="22"/>
                <w:szCs w:val="22"/>
              </w:rPr>
              <w:t>-</w:t>
            </w:r>
          </w:p>
        </w:tc>
      </w:tr>
      <w:tr w:rsidR="008F392C" w14:paraId="46A3B5A7" w14:textId="77777777" w:rsidTr="001908DA">
        <w:tc>
          <w:tcPr>
            <w:tcW w:w="3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E51B1" w14:textId="77777777" w:rsidR="008F392C" w:rsidRPr="008F392C" w:rsidRDefault="008F392C" w:rsidP="001908DA">
            <w:pPr>
              <w:widowControl w:val="0"/>
              <w:spacing w:after="0" w:line="240" w:lineRule="auto"/>
              <w:rPr>
                <w:b/>
                <w:sz w:val="22"/>
                <w:szCs w:val="22"/>
              </w:rPr>
            </w:pPr>
            <w:r w:rsidRPr="008F392C">
              <w:rPr>
                <w:b/>
                <w:sz w:val="22"/>
                <w:szCs w:val="22"/>
              </w:rPr>
              <w:t>Kopā</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0DC0C" w14:textId="77777777" w:rsidR="008F392C" w:rsidRPr="008F392C" w:rsidRDefault="008F392C" w:rsidP="00AC2F9A">
            <w:pPr>
              <w:widowControl w:val="0"/>
              <w:spacing w:after="0" w:line="240" w:lineRule="auto"/>
              <w:jc w:val="left"/>
              <w:rPr>
                <w:b/>
                <w:sz w:val="22"/>
                <w:szCs w:val="22"/>
              </w:rPr>
            </w:pPr>
            <w:r w:rsidRPr="008F392C">
              <w:rPr>
                <w:b/>
                <w:sz w:val="22"/>
                <w:szCs w:val="22"/>
              </w:rPr>
              <w:t>334</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604" w14:textId="5DECCF6E" w:rsidR="008F392C" w:rsidRPr="008F392C" w:rsidRDefault="008F392C" w:rsidP="00AC2F9A">
            <w:pPr>
              <w:widowControl w:val="0"/>
              <w:spacing w:after="0" w:line="240" w:lineRule="auto"/>
              <w:jc w:val="left"/>
              <w:rPr>
                <w:sz w:val="22"/>
                <w:szCs w:val="22"/>
              </w:rPr>
            </w:pPr>
            <w:r w:rsidRPr="008F392C">
              <w:rPr>
                <w:b/>
                <w:sz w:val="22"/>
                <w:szCs w:val="22"/>
              </w:rPr>
              <w:t xml:space="preserve">61 </w:t>
            </w:r>
            <w:r w:rsidR="00AC2F9A">
              <w:rPr>
                <w:b/>
                <w:sz w:val="22"/>
                <w:szCs w:val="22"/>
              </w:rPr>
              <w:t>(</w:t>
            </w:r>
            <w:r w:rsidRPr="008F392C">
              <w:rPr>
                <w:b/>
                <w:i/>
                <w:iCs/>
                <w:sz w:val="22"/>
                <w:szCs w:val="22"/>
              </w:rPr>
              <w:t>39</w:t>
            </w:r>
            <w:r w:rsidR="00AC2F9A">
              <w:rPr>
                <w:b/>
                <w:i/>
                <w:iCs/>
                <w:sz w:val="22"/>
                <w:szCs w:val="22"/>
              </w:rPr>
              <w:t>)</w:t>
            </w:r>
          </w:p>
        </w:tc>
        <w:tc>
          <w:tcPr>
            <w:tcW w:w="1309"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3D718262" w14:textId="77777777" w:rsidR="008F392C" w:rsidRPr="008F392C" w:rsidRDefault="008F392C" w:rsidP="00AC2F9A">
            <w:pPr>
              <w:widowControl w:val="0"/>
              <w:spacing w:after="0" w:line="240" w:lineRule="auto"/>
              <w:jc w:val="left"/>
              <w:rPr>
                <w:b/>
                <w:sz w:val="22"/>
                <w:szCs w:val="22"/>
              </w:rPr>
            </w:pPr>
            <w:r w:rsidRPr="008F392C">
              <w:rPr>
                <w:b/>
                <w:sz w:val="22"/>
                <w:szCs w:val="22"/>
              </w:rPr>
              <w:t>23</w:t>
            </w:r>
          </w:p>
        </w:tc>
      </w:tr>
    </w:tbl>
    <w:p w14:paraId="79D35EBA" w14:textId="60DE95B0" w:rsidR="002B03E8" w:rsidRPr="00B60239" w:rsidRDefault="002B03E8" w:rsidP="00B60239">
      <w:pPr>
        <w:spacing w:before="120" w:after="0"/>
        <w:rPr>
          <w:sz w:val="22"/>
          <w:szCs w:val="22"/>
        </w:rPr>
      </w:pPr>
      <w:r w:rsidRPr="00B60239">
        <w:rPr>
          <w:sz w:val="22"/>
          <w:szCs w:val="22"/>
        </w:rPr>
        <w:t>* DVB mācības;</w:t>
      </w:r>
    </w:p>
    <w:p w14:paraId="3CE60B05" w14:textId="2860F4F5" w:rsidR="002B03E8" w:rsidRPr="00B60239" w:rsidRDefault="002B03E8" w:rsidP="001D2FF4">
      <w:pPr>
        <w:contextualSpacing/>
        <w:rPr>
          <w:sz w:val="22"/>
          <w:szCs w:val="22"/>
        </w:rPr>
      </w:pPr>
      <w:r w:rsidRPr="00B60239">
        <w:rPr>
          <w:sz w:val="22"/>
          <w:szCs w:val="22"/>
        </w:rPr>
        <w:t xml:space="preserve">** </w:t>
      </w:r>
      <w:r w:rsidR="00D15877" w:rsidRPr="00B60239">
        <w:rPr>
          <w:sz w:val="22"/>
          <w:szCs w:val="22"/>
        </w:rPr>
        <w:t>–</w:t>
      </w:r>
      <w:r w:rsidRPr="00B60239">
        <w:rPr>
          <w:sz w:val="22"/>
          <w:szCs w:val="22"/>
        </w:rPr>
        <w:t xml:space="preserve"> t.sk. VIIS reģistrētas 8 tālākizglītības programmas (atvasinātas), pamatojoties uz Profesionālās izglītības likuma 25.panta </w:t>
      </w:r>
      <w:r w:rsidR="00FE052D" w:rsidRPr="00B60239">
        <w:rPr>
          <w:sz w:val="22"/>
          <w:szCs w:val="22"/>
        </w:rPr>
        <w:t xml:space="preserve">sestajā </w:t>
      </w:r>
      <w:r w:rsidRPr="00B60239">
        <w:rPr>
          <w:sz w:val="22"/>
          <w:szCs w:val="22"/>
        </w:rPr>
        <w:t>daļā noteikto;</w:t>
      </w:r>
    </w:p>
    <w:p w14:paraId="505D2BBB" w14:textId="3FCC76E1" w:rsidR="00087872" w:rsidRPr="00B60239" w:rsidRDefault="002B03E8" w:rsidP="001D2FF4">
      <w:pPr>
        <w:rPr>
          <w:sz w:val="22"/>
          <w:szCs w:val="22"/>
        </w:rPr>
      </w:pPr>
      <w:r w:rsidRPr="00B60239">
        <w:rPr>
          <w:sz w:val="22"/>
          <w:szCs w:val="22"/>
        </w:rPr>
        <w:t xml:space="preserve">*** </w:t>
      </w:r>
      <w:r w:rsidR="001C36A9" w:rsidRPr="00B60239">
        <w:rPr>
          <w:sz w:val="22"/>
          <w:szCs w:val="22"/>
        </w:rPr>
        <w:t>–</w:t>
      </w:r>
      <w:r w:rsidRPr="00B60239">
        <w:rPr>
          <w:sz w:val="22"/>
          <w:szCs w:val="22"/>
        </w:rPr>
        <w:t xml:space="preserve"> t.sk. VIIS reģistrētas 2 profesionālās pilnveides izglītības programmas (atvasinātas), pamatojoties uz Profesionālās izglītības likuma 25.panta </w:t>
      </w:r>
      <w:r w:rsidR="00FE052D" w:rsidRPr="00B60239">
        <w:rPr>
          <w:sz w:val="22"/>
          <w:szCs w:val="22"/>
        </w:rPr>
        <w:t xml:space="preserve">piektajā </w:t>
      </w:r>
      <w:r w:rsidRPr="00B60239">
        <w:rPr>
          <w:sz w:val="22"/>
          <w:szCs w:val="22"/>
        </w:rPr>
        <w:t>daļā noteikto.</w:t>
      </w:r>
    </w:p>
    <w:p w14:paraId="5270D94F" w14:textId="05DDB8F1" w:rsidR="002B03E8" w:rsidRDefault="00125ADB" w:rsidP="00B60239">
      <w:pPr>
        <w:rPr>
          <w:sz w:val="22"/>
          <w:szCs w:val="22"/>
        </w:rPr>
      </w:pPr>
      <w:r w:rsidRPr="00B60239">
        <w:rPr>
          <w:sz w:val="22"/>
          <w:szCs w:val="22"/>
        </w:rPr>
        <w:t>2023. gadā kvalitātes dienesta Kvalitātes vērtēšanas departamenta darbinieki konsultēj</w:t>
      </w:r>
      <w:r w:rsidR="00AC2F9A" w:rsidRPr="00B60239">
        <w:rPr>
          <w:sz w:val="22"/>
          <w:szCs w:val="22"/>
        </w:rPr>
        <w:t>a interesentus</w:t>
      </w:r>
      <w:r w:rsidRPr="00B60239">
        <w:rPr>
          <w:sz w:val="22"/>
          <w:szCs w:val="22"/>
        </w:rPr>
        <w:t xml:space="preserve"> par izglītības programmu licencēšanu, t.sk. sakarā ar izmaiņām izglītības programmu licencēšan</w:t>
      </w:r>
      <w:r w:rsidR="00FE052D" w:rsidRPr="00B60239">
        <w:rPr>
          <w:sz w:val="22"/>
          <w:szCs w:val="22"/>
        </w:rPr>
        <w:t>ā</w:t>
      </w:r>
      <w:r w:rsidRPr="00B60239">
        <w:rPr>
          <w:sz w:val="22"/>
          <w:szCs w:val="22"/>
        </w:rPr>
        <w:t>, par informācijas aktualizēšanu VIIS, kā arī citos ar profesionālās izglītības programmu saturu un īstenošanu saistītos jautājumos.</w:t>
      </w:r>
    </w:p>
    <w:p w14:paraId="1452BBE3" w14:textId="77777777" w:rsidR="00C6397D" w:rsidRDefault="00C6397D" w:rsidP="00B60239">
      <w:pPr>
        <w:rPr>
          <w:sz w:val="22"/>
          <w:szCs w:val="22"/>
        </w:rPr>
      </w:pPr>
    </w:p>
    <w:p w14:paraId="7AA1A2D6" w14:textId="77777777" w:rsidR="00C6397D" w:rsidRPr="00B60239" w:rsidRDefault="00C6397D" w:rsidP="00B60239">
      <w:pPr>
        <w:rPr>
          <w:b/>
          <w:sz w:val="22"/>
          <w:szCs w:val="22"/>
        </w:rPr>
      </w:pPr>
    </w:p>
    <w:p w14:paraId="21637269" w14:textId="77777777" w:rsidR="00087872" w:rsidRDefault="00256B13">
      <w:pPr>
        <w:pStyle w:val="Virsraksts31"/>
      </w:pPr>
      <w:bookmarkStart w:id="44" w:name="_Toc456012544"/>
      <w:bookmarkStart w:id="45" w:name="_Toc456012650"/>
      <w:bookmarkStart w:id="46" w:name="_Toc172207886"/>
      <w:r>
        <w:lastRenderedPageBreak/>
        <w:t>2.2.3. Izglītības kvalitātes novērtēšana un nodrošināšana</w:t>
      </w:r>
      <w:bookmarkEnd w:id="44"/>
      <w:bookmarkEnd w:id="45"/>
      <w:bookmarkEnd w:id="46"/>
    </w:p>
    <w:p w14:paraId="7F28F8F0" w14:textId="20C7D216" w:rsidR="00087872" w:rsidRDefault="00256B13">
      <w:pPr>
        <w:pStyle w:val="virsraksts6"/>
      </w:pPr>
      <w:r>
        <w:rPr>
          <w:sz w:val="24"/>
        </w:rPr>
        <w:t>Izglītības iestāžu akreditācija</w:t>
      </w:r>
      <w:r w:rsidR="00FE052D">
        <w:rPr>
          <w:sz w:val="24"/>
        </w:rPr>
        <w:t xml:space="preserve"> un </w:t>
      </w:r>
      <w:r>
        <w:rPr>
          <w:sz w:val="24"/>
        </w:rPr>
        <w:t xml:space="preserve">izglītības iestāžu vadītāju profesionālās darbības novērtēšana </w:t>
      </w:r>
    </w:p>
    <w:p w14:paraId="6DA8CB1D" w14:textId="3B60F99A" w:rsidR="00BA3445" w:rsidRPr="00807E21" w:rsidRDefault="00BA3445" w:rsidP="00BA3445">
      <w:pPr>
        <w:tabs>
          <w:tab w:val="left" w:pos="567"/>
        </w:tabs>
        <w:suppressAutoHyphens w:val="0"/>
        <w:rPr>
          <w:rFonts w:eastAsia="Times New Roman"/>
          <w:sz w:val="22"/>
          <w:szCs w:val="22"/>
        </w:rPr>
      </w:pPr>
      <w:r w:rsidRPr="00807E21">
        <w:rPr>
          <w:rFonts w:eastAsia="Times New Roman"/>
          <w:sz w:val="22"/>
          <w:szCs w:val="22"/>
        </w:rPr>
        <w:t>202</w:t>
      </w:r>
      <w:r w:rsidR="00A77737" w:rsidRPr="00807E21">
        <w:rPr>
          <w:rFonts w:eastAsia="Times New Roman"/>
          <w:sz w:val="22"/>
          <w:szCs w:val="22"/>
        </w:rPr>
        <w:t>3</w:t>
      </w:r>
      <w:r w:rsidRPr="00807E21">
        <w:rPr>
          <w:rFonts w:eastAsia="Times New Roman"/>
          <w:sz w:val="22"/>
          <w:szCs w:val="22"/>
        </w:rPr>
        <w:t>. gadā notiku</w:t>
      </w:r>
      <w:r w:rsidR="00AE17C2" w:rsidRPr="00807E21">
        <w:rPr>
          <w:rFonts w:eastAsia="Times New Roman"/>
          <w:sz w:val="22"/>
          <w:szCs w:val="22"/>
        </w:rPr>
        <w:t>si</w:t>
      </w:r>
      <w:r w:rsidRPr="00807E21">
        <w:rPr>
          <w:rFonts w:eastAsia="Times New Roman"/>
          <w:sz w:val="22"/>
          <w:szCs w:val="22"/>
        </w:rPr>
        <w:t xml:space="preserve"> </w:t>
      </w:r>
      <w:r w:rsidR="00A77737" w:rsidRPr="00807E21">
        <w:rPr>
          <w:rFonts w:eastAsia="Times New Roman"/>
          <w:sz w:val="22"/>
          <w:szCs w:val="22"/>
        </w:rPr>
        <w:t>122</w:t>
      </w:r>
      <w:r w:rsidRPr="00807E21">
        <w:rPr>
          <w:rFonts w:eastAsia="Times New Roman"/>
          <w:sz w:val="22"/>
          <w:szCs w:val="22"/>
        </w:rPr>
        <w:t xml:space="preserve"> </w:t>
      </w:r>
      <w:r w:rsidR="00094955" w:rsidRPr="00807E21">
        <w:rPr>
          <w:rFonts w:eastAsia="Times New Roman"/>
          <w:sz w:val="22"/>
          <w:szCs w:val="22"/>
        </w:rPr>
        <w:t xml:space="preserve">vispārējās izglītības un profesionālās </w:t>
      </w:r>
      <w:r w:rsidR="00AE17C2" w:rsidRPr="00807E21">
        <w:rPr>
          <w:rFonts w:eastAsia="Times New Roman"/>
          <w:sz w:val="22"/>
          <w:szCs w:val="22"/>
        </w:rPr>
        <w:t xml:space="preserve">izglītības iestāžu </w:t>
      </w:r>
      <w:r w:rsidRPr="00807E21">
        <w:rPr>
          <w:rFonts w:eastAsia="Times New Roman"/>
          <w:sz w:val="22"/>
          <w:szCs w:val="22"/>
        </w:rPr>
        <w:t xml:space="preserve">akreditācija </w:t>
      </w:r>
      <w:r w:rsidR="00094955" w:rsidRPr="00807E21">
        <w:rPr>
          <w:rFonts w:eastAsia="Times New Roman"/>
          <w:sz w:val="22"/>
          <w:szCs w:val="22"/>
        </w:rPr>
        <w:t xml:space="preserve">(76 akreditācijas vispārējā izglītībā, 46 – profesionālajā izglītībā) </w:t>
      </w:r>
      <w:r w:rsidRPr="00807E21">
        <w:rPr>
          <w:rFonts w:eastAsia="Times New Roman"/>
          <w:sz w:val="22"/>
          <w:szCs w:val="22"/>
        </w:rPr>
        <w:t xml:space="preserve">un </w:t>
      </w:r>
      <w:r w:rsidR="00A77737" w:rsidRPr="00807E21">
        <w:rPr>
          <w:rFonts w:eastAsia="Times New Roman"/>
          <w:sz w:val="22"/>
          <w:szCs w:val="22"/>
        </w:rPr>
        <w:t>309</w:t>
      </w:r>
      <w:r w:rsidRPr="00807E21">
        <w:rPr>
          <w:rFonts w:eastAsia="Times New Roman"/>
          <w:sz w:val="22"/>
          <w:szCs w:val="22"/>
        </w:rPr>
        <w:t xml:space="preserve"> izglītības iestāžu vadītāju profesionālās darbības novērtēšana</w:t>
      </w:r>
      <w:r w:rsidR="00094955" w:rsidRPr="00807E21">
        <w:rPr>
          <w:rFonts w:eastAsia="Times New Roman"/>
          <w:sz w:val="22"/>
          <w:szCs w:val="22"/>
        </w:rPr>
        <w:t xml:space="preserve"> (74 vispārējās izglītības iestāžu vadītājiem, 51 profesionālās izglītības iestāžu vadītāj</w:t>
      </w:r>
      <w:r w:rsidR="00807E21" w:rsidRPr="00807E21">
        <w:rPr>
          <w:rFonts w:eastAsia="Times New Roman"/>
          <w:sz w:val="22"/>
          <w:szCs w:val="22"/>
        </w:rPr>
        <w:t>a</w:t>
      </w:r>
      <w:r w:rsidR="00094955" w:rsidRPr="00807E21">
        <w:rPr>
          <w:rFonts w:eastAsia="Times New Roman"/>
          <w:sz w:val="22"/>
          <w:szCs w:val="22"/>
        </w:rPr>
        <w:t>m, 184 pirmskolas izglītības iestāžu vadītājiem).</w:t>
      </w:r>
    </w:p>
    <w:p w14:paraId="7DA4867B" w14:textId="14F06FDD" w:rsidR="006A337F" w:rsidRPr="00807E21" w:rsidRDefault="006A337F" w:rsidP="006A337F">
      <w:pPr>
        <w:tabs>
          <w:tab w:val="left" w:pos="567"/>
        </w:tabs>
        <w:suppressAutoHyphens w:val="0"/>
        <w:spacing w:after="0"/>
        <w:rPr>
          <w:rFonts w:eastAsia="Times New Roman"/>
          <w:sz w:val="22"/>
          <w:szCs w:val="22"/>
        </w:rPr>
      </w:pPr>
      <w:r w:rsidRPr="00807E21">
        <w:rPr>
          <w:rFonts w:eastAsia="Times New Roman"/>
          <w:sz w:val="22"/>
          <w:szCs w:val="22"/>
        </w:rPr>
        <w:t>18 akreditācijās vienā vai vairākos kritērijos izglītības iestādes darbības kvalitāte novērtēta ar kvalitātes līmeni “jāpilnveido”</w:t>
      </w:r>
      <w:r w:rsidR="002D2788" w:rsidRPr="00807E21">
        <w:rPr>
          <w:rFonts w:eastAsia="Times New Roman"/>
          <w:sz w:val="22"/>
          <w:szCs w:val="22"/>
        </w:rPr>
        <w:t>, tostarp</w:t>
      </w:r>
      <w:r w:rsidRPr="00807E21">
        <w:rPr>
          <w:rFonts w:eastAsia="Times New Roman"/>
          <w:sz w:val="22"/>
          <w:szCs w:val="22"/>
        </w:rPr>
        <w:t xml:space="preserve"> </w:t>
      </w:r>
      <w:r w:rsidR="002D2788" w:rsidRPr="00807E21">
        <w:rPr>
          <w:rFonts w:eastAsia="Times New Roman"/>
          <w:sz w:val="22"/>
          <w:szCs w:val="22"/>
        </w:rPr>
        <w:t>attiecībā uz</w:t>
      </w:r>
      <w:r w:rsidRPr="00807E21">
        <w:rPr>
          <w:rFonts w:eastAsia="Times New Roman"/>
          <w:sz w:val="22"/>
          <w:szCs w:val="22"/>
        </w:rPr>
        <w:t xml:space="preserve"> 12 vispārējās izglītības </w:t>
      </w:r>
      <w:r w:rsidR="002D2788" w:rsidRPr="00807E21">
        <w:rPr>
          <w:rFonts w:eastAsia="Times New Roman"/>
          <w:sz w:val="22"/>
          <w:szCs w:val="22"/>
        </w:rPr>
        <w:t>un</w:t>
      </w:r>
      <w:r w:rsidRPr="00807E21">
        <w:rPr>
          <w:rFonts w:eastAsia="Times New Roman"/>
          <w:sz w:val="22"/>
          <w:szCs w:val="22"/>
        </w:rPr>
        <w:t xml:space="preserve"> 6 profesionālās izglītības iestād</w:t>
      </w:r>
      <w:r w:rsidR="002D2788" w:rsidRPr="00807E21">
        <w:rPr>
          <w:rFonts w:eastAsia="Times New Roman"/>
          <w:sz w:val="22"/>
          <w:szCs w:val="22"/>
        </w:rPr>
        <w:t>ēm</w:t>
      </w:r>
      <w:r w:rsidRPr="00807E21">
        <w:rPr>
          <w:rFonts w:eastAsia="Times New Roman"/>
          <w:sz w:val="22"/>
          <w:szCs w:val="22"/>
        </w:rPr>
        <w:t xml:space="preserve">. </w:t>
      </w:r>
    </w:p>
    <w:p w14:paraId="518A44AB" w14:textId="49A27F22" w:rsidR="00D75853" w:rsidRPr="00807E21" w:rsidRDefault="006A337F" w:rsidP="00405C01">
      <w:pPr>
        <w:tabs>
          <w:tab w:val="left" w:pos="567"/>
        </w:tabs>
        <w:suppressAutoHyphens w:val="0"/>
        <w:spacing w:after="0"/>
        <w:contextualSpacing/>
        <w:rPr>
          <w:rFonts w:eastAsia="Times New Roman"/>
          <w:sz w:val="22"/>
          <w:szCs w:val="22"/>
        </w:rPr>
      </w:pPr>
      <w:r w:rsidRPr="00807E21">
        <w:rPr>
          <w:rFonts w:eastAsia="Times New Roman"/>
          <w:sz w:val="22"/>
          <w:szCs w:val="22"/>
        </w:rPr>
        <w:t>59 izglītības iestāžu vadītāju profesionālā darbība vienā vai vairākos kritērijos novērtēta ar kvalitātes līmeni “jāpilnveido”, kas nozīmē, ka viņiem ir būtiski jāpilnveido sava profesionālā darbība</w:t>
      </w:r>
      <w:r w:rsidR="00405C01" w:rsidRPr="00807E21">
        <w:rPr>
          <w:rFonts w:eastAsia="Times New Roman"/>
          <w:sz w:val="22"/>
          <w:szCs w:val="22"/>
        </w:rPr>
        <w:t>, tostarp</w:t>
      </w:r>
      <w:r w:rsidRPr="00807E21">
        <w:rPr>
          <w:rFonts w:eastAsia="Times New Roman"/>
          <w:sz w:val="22"/>
          <w:szCs w:val="22"/>
        </w:rPr>
        <w:t xml:space="preserve">: </w:t>
      </w:r>
    </w:p>
    <w:p w14:paraId="0360CDFE" w14:textId="33CB3A0E" w:rsidR="00D75853" w:rsidRPr="00405C01" w:rsidRDefault="006A337F" w:rsidP="00405C01">
      <w:pPr>
        <w:pStyle w:val="ListParagraph"/>
        <w:numPr>
          <w:ilvl w:val="0"/>
          <w:numId w:val="17"/>
        </w:numPr>
        <w:tabs>
          <w:tab w:val="left" w:pos="567"/>
        </w:tabs>
        <w:suppressAutoHyphens w:val="0"/>
        <w:rPr>
          <w:rFonts w:ascii="Times New Roman" w:eastAsia="Times New Roman" w:hAnsi="Times New Roman"/>
          <w:lang w:eastAsia="en-US"/>
        </w:rPr>
      </w:pPr>
      <w:r w:rsidRPr="00807E21">
        <w:rPr>
          <w:rFonts w:ascii="Times New Roman" w:eastAsia="Times New Roman" w:hAnsi="Times New Roman"/>
          <w:lang w:eastAsia="en-US"/>
        </w:rPr>
        <w:t>15 vispārējās izglītības iestādes vadītāji</w:t>
      </w:r>
      <w:r w:rsidRPr="00405C01">
        <w:rPr>
          <w:rFonts w:ascii="Times New Roman" w:eastAsia="Times New Roman" w:hAnsi="Times New Roman"/>
          <w:lang w:eastAsia="en-US"/>
        </w:rPr>
        <w:t xml:space="preserve">, </w:t>
      </w:r>
    </w:p>
    <w:p w14:paraId="64221B76" w14:textId="77777777" w:rsidR="00D75853" w:rsidRPr="00405C01" w:rsidRDefault="006A337F" w:rsidP="00D75853">
      <w:pPr>
        <w:pStyle w:val="ListParagraph"/>
        <w:numPr>
          <w:ilvl w:val="0"/>
          <w:numId w:val="17"/>
        </w:numPr>
        <w:tabs>
          <w:tab w:val="left" w:pos="567"/>
        </w:tabs>
        <w:suppressAutoHyphens w:val="0"/>
        <w:rPr>
          <w:rFonts w:ascii="Times New Roman" w:eastAsia="Times New Roman" w:hAnsi="Times New Roman"/>
          <w:lang w:eastAsia="en-US"/>
        </w:rPr>
      </w:pPr>
      <w:r w:rsidRPr="00405C01">
        <w:rPr>
          <w:rFonts w:ascii="Times New Roman" w:eastAsia="Times New Roman" w:hAnsi="Times New Roman"/>
          <w:lang w:eastAsia="en-US"/>
        </w:rPr>
        <w:t xml:space="preserve">35 pirmsskolas izglītības iestādes vadītāji, </w:t>
      </w:r>
    </w:p>
    <w:p w14:paraId="7FDA24DC" w14:textId="77777777" w:rsidR="00405C01" w:rsidRPr="00405C01" w:rsidRDefault="006A337F" w:rsidP="00D75853">
      <w:pPr>
        <w:pStyle w:val="ListParagraph"/>
        <w:numPr>
          <w:ilvl w:val="0"/>
          <w:numId w:val="17"/>
        </w:numPr>
        <w:tabs>
          <w:tab w:val="left" w:pos="567"/>
        </w:tabs>
        <w:suppressAutoHyphens w:val="0"/>
        <w:rPr>
          <w:rFonts w:ascii="Times New Roman" w:eastAsia="Times New Roman" w:hAnsi="Times New Roman"/>
          <w:lang w:eastAsia="en-US"/>
        </w:rPr>
      </w:pPr>
      <w:r w:rsidRPr="00405C01">
        <w:rPr>
          <w:rFonts w:ascii="Times New Roman" w:eastAsia="Times New Roman" w:hAnsi="Times New Roman"/>
          <w:lang w:eastAsia="en-US"/>
        </w:rPr>
        <w:t xml:space="preserve">9 profesionālās izglītības iestādes vadītāji. </w:t>
      </w:r>
    </w:p>
    <w:p w14:paraId="2BC813BF" w14:textId="641401CF" w:rsidR="006A337F" w:rsidRPr="00405C01" w:rsidRDefault="006A337F" w:rsidP="00405C01">
      <w:pPr>
        <w:tabs>
          <w:tab w:val="left" w:pos="567"/>
        </w:tabs>
        <w:suppressAutoHyphens w:val="0"/>
        <w:rPr>
          <w:rFonts w:eastAsia="Times New Roman"/>
          <w:sz w:val="22"/>
          <w:szCs w:val="22"/>
        </w:rPr>
      </w:pPr>
      <w:r w:rsidRPr="00405C01">
        <w:rPr>
          <w:rFonts w:eastAsia="Times New Roman"/>
          <w:sz w:val="22"/>
          <w:szCs w:val="22"/>
        </w:rPr>
        <w:t>Savukārt 3 pirmsskolas izglītības iestādēs vadītāj</w:t>
      </w:r>
      <w:r w:rsidR="00405C01">
        <w:rPr>
          <w:rFonts w:eastAsia="Times New Roman"/>
          <w:sz w:val="22"/>
          <w:szCs w:val="22"/>
        </w:rPr>
        <w:t>u</w:t>
      </w:r>
      <w:r w:rsidRPr="00405C01">
        <w:rPr>
          <w:rFonts w:eastAsia="Times New Roman"/>
          <w:sz w:val="22"/>
          <w:szCs w:val="22"/>
        </w:rPr>
        <w:t xml:space="preserve"> profesionālā darbība novērtēta ar kvalitātes vērtējuma līmeni ,,nepietiekami”, tādējādi pieņemot </w:t>
      </w:r>
      <w:r w:rsidRPr="00405C01">
        <w:rPr>
          <w:sz w:val="22"/>
          <w:szCs w:val="22"/>
          <w:shd w:val="clear" w:color="auto" w:fill="FFFFFF"/>
        </w:rPr>
        <w:t>lēmumu par izglītības iestādes vadītāja neatbilstību amatam.</w:t>
      </w:r>
    </w:p>
    <w:p w14:paraId="129C511F" w14:textId="3C2A46E0" w:rsidR="00087872" w:rsidRDefault="00E76F33">
      <w:pPr>
        <w:pStyle w:val="ListParagraph"/>
        <w:tabs>
          <w:tab w:val="left" w:pos="567"/>
        </w:tabs>
        <w:ind w:left="0"/>
        <w:contextualSpacing w:val="0"/>
        <w:rPr>
          <w:rFonts w:ascii="Times New Roman" w:hAnsi="Times New Roman"/>
        </w:rPr>
      </w:pPr>
      <w:r w:rsidRPr="00E76F33">
        <w:rPr>
          <w:rFonts w:ascii="Times New Roman" w:hAnsi="Times New Roman"/>
        </w:rPr>
        <w:t>Saskaņā ar Starptautisko skolu likuma 13.</w:t>
      </w:r>
      <w:r w:rsidR="00405C01">
        <w:rPr>
          <w:rFonts w:ascii="Times New Roman" w:hAnsi="Times New Roman"/>
        </w:rPr>
        <w:t xml:space="preserve"> </w:t>
      </w:r>
      <w:r w:rsidRPr="00E76F33">
        <w:rPr>
          <w:rFonts w:ascii="Times New Roman" w:hAnsi="Times New Roman"/>
        </w:rPr>
        <w:t>panta trešajā daļ</w:t>
      </w:r>
      <w:r w:rsidR="00493851">
        <w:rPr>
          <w:rFonts w:ascii="Times New Roman" w:hAnsi="Times New Roman"/>
        </w:rPr>
        <w:t>ā</w:t>
      </w:r>
      <w:r w:rsidRPr="00E76F33">
        <w:rPr>
          <w:rFonts w:ascii="Times New Roman" w:hAnsi="Times New Roman"/>
        </w:rPr>
        <w:t xml:space="preserve"> noteikto kvalitātes dienests ne retāk kā reizi gadā </w:t>
      </w:r>
      <w:r w:rsidR="00405C01">
        <w:rPr>
          <w:rFonts w:ascii="Times New Roman" w:hAnsi="Times New Roman"/>
        </w:rPr>
        <w:t xml:space="preserve">arī </w:t>
      </w:r>
      <w:r w:rsidRPr="00E76F33">
        <w:rPr>
          <w:rFonts w:ascii="Times New Roman" w:hAnsi="Times New Roman"/>
        </w:rPr>
        <w:t>pārliecinā</w:t>
      </w:r>
      <w:r w:rsidR="00405C01">
        <w:rPr>
          <w:rFonts w:ascii="Times New Roman" w:hAnsi="Times New Roman"/>
        </w:rPr>
        <w:t xml:space="preserve">jies </w:t>
      </w:r>
      <w:r w:rsidRPr="00E76F33">
        <w:rPr>
          <w:rFonts w:ascii="Times New Roman" w:hAnsi="Times New Roman"/>
        </w:rPr>
        <w:t>par mācību priekšmeta “Latvijas mācība” īstenošanas atbilstību apstiprinātajai šā mācību priekšmeta programmai</w:t>
      </w:r>
      <w:r w:rsidR="00256B13">
        <w:rPr>
          <w:rFonts w:ascii="Times New Roman" w:hAnsi="Times New Roman"/>
        </w:rPr>
        <w:t>.</w:t>
      </w:r>
    </w:p>
    <w:p w14:paraId="780E89D2" w14:textId="4D991E88" w:rsidR="00087872" w:rsidRDefault="00D0728E">
      <w:pPr>
        <w:pStyle w:val="virsraksts6"/>
      </w:pPr>
      <w:r>
        <w:rPr>
          <w:sz w:val="24"/>
        </w:rPr>
        <w:t>Izvērtējums par vienotas skolas pieejas ieviešanu</w:t>
      </w:r>
    </w:p>
    <w:p w14:paraId="1B1E9198" w14:textId="587E05E5" w:rsidR="00565F94" w:rsidRDefault="00D560DC" w:rsidP="00565F94">
      <w:pPr>
        <w:pStyle w:val="ListParagraph"/>
        <w:tabs>
          <w:tab w:val="left" w:pos="567"/>
        </w:tabs>
        <w:ind w:left="0"/>
        <w:contextualSpacing w:val="0"/>
        <w:rPr>
          <w:rFonts w:ascii="Times New Roman" w:eastAsia="Times New Roman" w:hAnsi="Times New Roman"/>
        </w:rPr>
      </w:pPr>
      <w:r>
        <w:rPr>
          <w:rFonts w:ascii="Times New Roman" w:eastAsia="Times New Roman" w:hAnsi="Times New Roman"/>
        </w:rPr>
        <w:t>202</w:t>
      </w:r>
      <w:r w:rsidR="00C94F5F">
        <w:rPr>
          <w:rFonts w:ascii="Times New Roman" w:eastAsia="Times New Roman" w:hAnsi="Times New Roman"/>
        </w:rPr>
        <w:t>3</w:t>
      </w:r>
      <w:r>
        <w:rPr>
          <w:rFonts w:ascii="Times New Roman" w:eastAsia="Times New Roman" w:hAnsi="Times New Roman"/>
        </w:rPr>
        <w:t>.</w:t>
      </w:r>
      <w:r w:rsidR="00B77F20">
        <w:rPr>
          <w:rFonts w:ascii="Times New Roman" w:eastAsia="Times New Roman" w:hAnsi="Times New Roman"/>
        </w:rPr>
        <w:t xml:space="preserve"> </w:t>
      </w:r>
      <w:r>
        <w:rPr>
          <w:rFonts w:ascii="Times New Roman" w:eastAsia="Times New Roman" w:hAnsi="Times New Roman"/>
        </w:rPr>
        <w:t xml:space="preserve">gada </w:t>
      </w:r>
      <w:r w:rsidR="00B77F20">
        <w:rPr>
          <w:rFonts w:ascii="Times New Roman" w:eastAsia="Times New Roman" w:hAnsi="Times New Roman"/>
        </w:rPr>
        <w:t>1. septembrī Latvijā sākās pakāpeniska pāreja uz mācībām tikai valsts valodā jeb vienotas skolas pieejas ieviešana. Šajā procesā aktīvi iesaistījās arī kvalitātes</w:t>
      </w:r>
      <w:r w:rsidR="00094955">
        <w:rPr>
          <w:rFonts w:ascii="Times New Roman" w:eastAsia="Times New Roman" w:hAnsi="Times New Roman"/>
        </w:rPr>
        <w:t xml:space="preserve"> </w:t>
      </w:r>
      <w:r w:rsidR="00B77F20">
        <w:rPr>
          <w:rFonts w:ascii="Times New Roman" w:eastAsia="Times New Roman" w:hAnsi="Times New Roman"/>
        </w:rPr>
        <w:t>dienests, īsten</w:t>
      </w:r>
      <w:r w:rsidR="00506823">
        <w:rPr>
          <w:rFonts w:ascii="Times New Roman" w:eastAsia="Times New Roman" w:hAnsi="Times New Roman"/>
        </w:rPr>
        <w:t xml:space="preserve">ojot izglītības iestāžu darbības izvērtējumu izglītības iestāžu pārbaužu, akreditācijas, kā arī </w:t>
      </w:r>
      <w:r w:rsidR="00565F94">
        <w:rPr>
          <w:rFonts w:ascii="Times New Roman" w:eastAsia="Times New Roman" w:hAnsi="Times New Roman"/>
        </w:rPr>
        <w:t xml:space="preserve">izglītības iestāžu apmeklējumu laikā. </w:t>
      </w:r>
    </w:p>
    <w:p w14:paraId="5203CBB1" w14:textId="1F163AF4" w:rsidR="00565F94" w:rsidRPr="005C2E8D" w:rsidRDefault="00565F94" w:rsidP="00565F94">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Apmeklējot izglītības iestādi, kvalitātes dienesta eksperti pārliecinā</w:t>
      </w:r>
      <w:r>
        <w:rPr>
          <w:rFonts w:ascii="Times New Roman" w:eastAsia="Times New Roman" w:hAnsi="Times New Roman"/>
        </w:rPr>
        <w:t>jā</w:t>
      </w:r>
      <w:r w:rsidRPr="00D0728E">
        <w:rPr>
          <w:rFonts w:ascii="Times New Roman" w:eastAsia="Times New Roman" w:hAnsi="Times New Roman"/>
        </w:rPr>
        <w:t>s, vai izglītības process notiek latviešu valodā un vai izglītības iestādes vadītājs ir īstenojis atbilstošu profesionālo darbību, nodrošinot latvisku izglītības vidi un veiksmīgu pāreju uz vienotu skolu.</w:t>
      </w:r>
      <w:r w:rsidR="00416360" w:rsidRPr="00416360">
        <w:rPr>
          <w:rFonts w:ascii="Times New Roman" w:eastAsia="Times New Roman" w:hAnsi="Times New Roman"/>
        </w:rPr>
        <w:t xml:space="preserve"> </w:t>
      </w:r>
      <w:r w:rsidR="00416360" w:rsidRPr="00D0728E">
        <w:rPr>
          <w:rFonts w:ascii="Times New Roman" w:eastAsia="Times New Roman" w:hAnsi="Times New Roman"/>
        </w:rPr>
        <w:t>Noslēdzot izvērtējumu, papildus ti</w:t>
      </w:r>
      <w:r w:rsidR="00416360">
        <w:rPr>
          <w:rFonts w:ascii="Times New Roman" w:eastAsia="Times New Roman" w:hAnsi="Times New Roman"/>
        </w:rPr>
        <w:t>ka</w:t>
      </w:r>
      <w:r w:rsidR="00416360" w:rsidRPr="00D0728E">
        <w:rPr>
          <w:rFonts w:ascii="Times New Roman" w:eastAsia="Times New Roman" w:hAnsi="Times New Roman"/>
        </w:rPr>
        <w:t xml:space="preserve"> noteikts izglītības iestādes vadītāja darbības kvalitātes līmenis (nepietiekami, jāpilnveido, labi, ļoti labi, izcili).</w:t>
      </w:r>
    </w:p>
    <w:p w14:paraId="319EBD1E" w14:textId="77777777" w:rsidR="00DB42B8" w:rsidRDefault="00565F94" w:rsidP="00094955">
      <w:pPr>
        <w:pStyle w:val="ListParagraph"/>
        <w:tabs>
          <w:tab w:val="left" w:pos="567"/>
        </w:tabs>
        <w:ind w:left="0"/>
        <w:contextualSpacing w:val="0"/>
        <w:rPr>
          <w:rFonts w:ascii="Times New Roman" w:eastAsia="Times New Roman" w:hAnsi="Times New Roman"/>
        </w:rPr>
      </w:pPr>
      <w:r>
        <w:rPr>
          <w:rFonts w:ascii="Times New Roman" w:eastAsia="Times New Roman" w:hAnsi="Times New Roman"/>
        </w:rPr>
        <w:t xml:space="preserve">Ņemot vērā, ka </w:t>
      </w:r>
      <w:r w:rsidR="00416360">
        <w:rPr>
          <w:rFonts w:ascii="Times New Roman" w:eastAsia="Times New Roman" w:hAnsi="Times New Roman"/>
        </w:rPr>
        <w:t>izvērtējuma process notika mācību gada ietvaros</w:t>
      </w:r>
      <w:r w:rsidR="00094955">
        <w:rPr>
          <w:rFonts w:ascii="Times New Roman" w:eastAsia="Times New Roman" w:hAnsi="Times New Roman"/>
        </w:rPr>
        <w:t>,</w:t>
      </w:r>
      <w:r w:rsidR="00416360">
        <w:rPr>
          <w:rFonts w:ascii="Times New Roman" w:eastAsia="Times New Roman" w:hAnsi="Times New Roman"/>
        </w:rPr>
        <w:t xml:space="preserve"> informācija par izvērtējumos iegūtajiem secinājumiem tiek sniegti par visu mācību gadu. </w:t>
      </w:r>
      <w:r w:rsidR="00094955" w:rsidRPr="00D0728E">
        <w:rPr>
          <w:rFonts w:ascii="Times New Roman" w:eastAsia="Times New Roman" w:hAnsi="Times New Roman"/>
        </w:rPr>
        <w:t>Laikā no 2023. gada septembra līdz 2024. gada jūnijam kvalitātes dienests veicis 167 izglītības iestāžu pārej</w:t>
      </w:r>
      <w:r w:rsidR="00094955">
        <w:rPr>
          <w:rFonts w:ascii="Times New Roman" w:eastAsia="Times New Roman" w:hAnsi="Times New Roman"/>
        </w:rPr>
        <w:t>as</w:t>
      </w:r>
      <w:r w:rsidR="00094955" w:rsidRPr="00D0728E">
        <w:rPr>
          <w:rFonts w:ascii="Times New Roman" w:eastAsia="Times New Roman" w:hAnsi="Times New Roman"/>
        </w:rPr>
        <w:t xml:space="preserve"> uz vienotu skolu izvērtēšan</w:t>
      </w:r>
      <w:r w:rsidR="00094955">
        <w:rPr>
          <w:rFonts w:ascii="Times New Roman" w:eastAsia="Times New Roman" w:hAnsi="Times New Roman"/>
        </w:rPr>
        <w:t>u</w:t>
      </w:r>
      <w:r w:rsidR="00094955" w:rsidRPr="00D0728E">
        <w:rPr>
          <w:rFonts w:ascii="Times New Roman" w:eastAsia="Times New Roman" w:hAnsi="Times New Roman"/>
        </w:rPr>
        <w:t xml:space="preserve"> (tostarp 51 pirmsskolas izglītības iestāde, 20 – privātās izglītības iestādes)</w:t>
      </w:r>
      <w:r w:rsidR="00094955">
        <w:rPr>
          <w:rFonts w:ascii="Times New Roman" w:eastAsia="Times New Roman" w:hAnsi="Times New Roman"/>
        </w:rPr>
        <w:t xml:space="preserve">. </w:t>
      </w:r>
    </w:p>
    <w:p w14:paraId="6728BCFB" w14:textId="4730AE62" w:rsidR="00094955" w:rsidRPr="005C2E8D" w:rsidRDefault="00094955" w:rsidP="00094955">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 xml:space="preserve">Izvērtēšana veikta 21 pašvaldībā – Daugavpils, Rīgas, Jelgavas, Jūrmalas, Liepājas, Rēzeknes </w:t>
      </w:r>
      <w:proofErr w:type="spellStart"/>
      <w:r w:rsidRPr="00D0728E">
        <w:rPr>
          <w:rFonts w:ascii="Times New Roman" w:eastAsia="Times New Roman" w:hAnsi="Times New Roman"/>
        </w:rPr>
        <w:t>valstspilsētas</w:t>
      </w:r>
      <w:proofErr w:type="spellEnd"/>
      <w:r w:rsidRPr="00D0728E">
        <w:rPr>
          <w:rFonts w:ascii="Times New Roman" w:eastAsia="Times New Roman" w:hAnsi="Times New Roman"/>
        </w:rPr>
        <w:t xml:space="preserve"> izglītības iestādēs, kā arī Aizkraukles, Augšdaugavas, Ādažu, Jelgavas, Jēkabpils, Krāslavas, Līvānu, Ludzas, Ogres, Olaines, Rēzeknes, Ropažu, Salaspils, Valmieras, Viļānu novadu izglītības iestādēs.</w:t>
      </w:r>
      <w:r w:rsidRPr="00094955">
        <w:rPr>
          <w:rFonts w:ascii="Times New Roman" w:eastAsia="Times New Roman" w:hAnsi="Times New Roman"/>
        </w:rPr>
        <w:t xml:space="preserve"> </w:t>
      </w:r>
      <w:r w:rsidRPr="00D0728E">
        <w:rPr>
          <w:rFonts w:ascii="Times New Roman" w:eastAsia="Times New Roman" w:hAnsi="Times New Roman"/>
        </w:rPr>
        <w:t>Noslēdzot izvērtējumu par 2023./2024. mācību gadu, var secināt, ka pāreja uz vienoto skolu notiek optimāli.</w:t>
      </w:r>
    </w:p>
    <w:p w14:paraId="46D46838" w14:textId="27F352BA" w:rsidR="00D0728E" w:rsidRPr="00D0728E" w:rsidRDefault="00094955" w:rsidP="005C2E8D">
      <w:pPr>
        <w:pStyle w:val="ListParagraph"/>
        <w:tabs>
          <w:tab w:val="left" w:pos="567"/>
        </w:tabs>
        <w:ind w:left="0"/>
        <w:rPr>
          <w:rFonts w:ascii="Times New Roman" w:eastAsia="Times New Roman" w:hAnsi="Times New Roman"/>
        </w:rPr>
      </w:pPr>
      <w:r>
        <w:rPr>
          <w:rFonts w:ascii="Times New Roman" w:eastAsia="Times New Roman" w:hAnsi="Times New Roman"/>
        </w:rPr>
        <w:t>Izvērtējumā</w:t>
      </w:r>
      <w:r w:rsidR="00D0728E" w:rsidRPr="00D0728E">
        <w:rPr>
          <w:rFonts w:ascii="Times New Roman" w:eastAsia="Times New Roman" w:hAnsi="Times New Roman"/>
        </w:rPr>
        <w:t xml:space="preserve"> </w:t>
      </w:r>
      <w:r>
        <w:rPr>
          <w:rFonts w:ascii="Times New Roman" w:eastAsia="Times New Roman" w:hAnsi="Times New Roman"/>
        </w:rPr>
        <w:t xml:space="preserve">ir </w:t>
      </w:r>
      <w:r w:rsidR="00D0728E" w:rsidRPr="00D0728E">
        <w:rPr>
          <w:rFonts w:ascii="Times New Roman" w:eastAsia="Times New Roman" w:hAnsi="Times New Roman"/>
        </w:rPr>
        <w:t>iegūti šādi dati:</w:t>
      </w:r>
    </w:p>
    <w:p w14:paraId="1E2E2F04" w14:textId="25F97A27" w:rsidR="00D0728E" w:rsidRPr="00D0728E" w:rsidRDefault="00D0728E" w:rsidP="005C2E8D">
      <w:pPr>
        <w:pStyle w:val="ListParagraph"/>
        <w:tabs>
          <w:tab w:val="left" w:pos="567"/>
        </w:tabs>
        <w:ind w:left="0"/>
        <w:rPr>
          <w:rFonts w:ascii="Times New Roman" w:eastAsia="Times New Roman" w:hAnsi="Times New Roman"/>
        </w:rPr>
      </w:pPr>
      <w:r w:rsidRPr="00D0728E">
        <w:rPr>
          <w:rFonts w:ascii="Times New Roman" w:eastAsia="Times New Roman" w:hAnsi="Times New Roman"/>
        </w:rPr>
        <w:t>a) 97,6% jeb 162 izglītības iestādēs apmeklējuma dienā mācības pilnībā notika latviešu valodā (apmeklējumi notika bez iepriekšējā brīdinājuma);</w:t>
      </w:r>
    </w:p>
    <w:p w14:paraId="4753BBD4" w14:textId="65220D00" w:rsidR="00D0728E" w:rsidRPr="00D0728E" w:rsidRDefault="00D0728E" w:rsidP="005C2E8D">
      <w:pPr>
        <w:pStyle w:val="ListParagraph"/>
        <w:tabs>
          <w:tab w:val="left" w:pos="567"/>
        </w:tabs>
        <w:ind w:left="0"/>
        <w:rPr>
          <w:rFonts w:ascii="Times New Roman" w:eastAsia="Times New Roman" w:hAnsi="Times New Roman"/>
        </w:rPr>
      </w:pPr>
      <w:r w:rsidRPr="00D0728E">
        <w:rPr>
          <w:rFonts w:ascii="Times New Roman" w:eastAsia="Times New Roman" w:hAnsi="Times New Roman"/>
        </w:rPr>
        <w:t>b) 63,9% jeb 106 izglītības iestādēs pāreja uz vienotu skolu tiek īstenota optimāli vai apsteidzoši (iegūts kvalitātes līmenis “Labi”, “Ļoti labi” vai “Izcili”);</w:t>
      </w:r>
    </w:p>
    <w:p w14:paraId="6EB57279" w14:textId="12FBE4F8" w:rsidR="00D0728E" w:rsidRPr="00D0728E" w:rsidRDefault="00D0728E" w:rsidP="005C2E8D">
      <w:pPr>
        <w:pStyle w:val="ListParagraph"/>
        <w:tabs>
          <w:tab w:val="left" w:pos="567"/>
        </w:tabs>
        <w:ind w:left="0"/>
        <w:rPr>
          <w:rFonts w:ascii="Times New Roman" w:eastAsia="Times New Roman" w:hAnsi="Times New Roman"/>
        </w:rPr>
      </w:pPr>
      <w:r w:rsidRPr="00D0728E">
        <w:rPr>
          <w:rFonts w:ascii="Times New Roman" w:eastAsia="Times New Roman" w:hAnsi="Times New Roman"/>
        </w:rPr>
        <w:t xml:space="preserve">c) 34,3% jeb 57 izglītības iestādēs pāreja uz vienotu skolu notiek, bet konstatēta nepieciešamība to pilnveidot (iegūts kvalitātes līmenis “Jāpilnveido”). 1,8% jeb trīs izglītības iestādēs pāreja uz vienotu skolu </w:t>
      </w:r>
      <w:r w:rsidRPr="00D0728E">
        <w:rPr>
          <w:rFonts w:ascii="Times New Roman" w:eastAsia="Times New Roman" w:hAnsi="Times New Roman"/>
        </w:rPr>
        <w:lastRenderedPageBreak/>
        <w:t>apmeklējuma brīdī netika īstenota atbilstoši labas pārvaldības praksei un mācības tikai daļēji notika latviešu valodā vai arī nenotika latviešu valodā (iegūts kvalitātes līmenis “Nepietiekami”);</w:t>
      </w:r>
    </w:p>
    <w:p w14:paraId="1ED7E6AD" w14:textId="77777777" w:rsidR="00DD7DBE" w:rsidRDefault="00D0728E" w:rsidP="005C2E8D">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 xml:space="preserve">d) 94,6% jeb 157 izglītības iestādēs ir sniegta būtiskākā informācija vecākiem par pāreju uz vienotu skolu un ar to saistītajiem jautājumiem, tomēr 47,6% jeb 79 izglītības iestādēs ir pilnveidojama komunikācija ar vecākiem vai personālu </w:t>
      </w:r>
      <w:proofErr w:type="spellStart"/>
      <w:r w:rsidRPr="00D0728E">
        <w:rPr>
          <w:rFonts w:ascii="Times New Roman" w:eastAsia="Times New Roman" w:hAnsi="Times New Roman"/>
        </w:rPr>
        <w:t>problēmsituāciju</w:t>
      </w:r>
      <w:proofErr w:type="spellEnd"/>
      <w:r w:rsidRPr="00D0728E">
        <w:rPr>
          <w:rFonts w:ascii="Times New Roman" w:eastAsia="Times New Roman" w:hAnsi="Times New Roman"/>
        </w:rPr>
        <w:t xml:space="preserve"> efektīvai risināšanai.</w:t>
      </w:r>
    </w:p>
    <w:p w14:paraId="092DCFE5" w14:textId="68EE73A8" w:rsidR="00D0728E" w:rsidRPr="00D0728E" w:rsidRDefault="00D0728E" w:rsidP="005C2E8D">
      <w:pPr>
        <w:pStyle w:val="ListParagraph"/>
        <w:tabs>
          <w:tab w:val="left" w:pos="567"/>
        </w:tabs>
        <w:ind w:left="0"/>
        <w:rPr>
          <w:rFonts w:ascii="Times New Roman" w:eastAsia="Times New Roman" w:hAnsi="Times New Roman"/>
        </w:rPr>
      </w:pPr>
      <w:r w:rsidRPr="00D0728E">
        <w:rPr>
          <w:rFonts w:ascii="Times New Roman" w:eastAsia="Times New Roman" w:hAnsi="Times New Roman"/>
        </w:rPr>
        <w:t>Analizējot datus par pāreju uz vienotu skolu, var konstatēt, ka to nozīmīgi ietekmē izglītības iestādes spēja un prasme veidot latvisku izglītības vidi, atbalstot bērnus, jauniešus un pedagogus viņu ikdienas darbā un mācībās (kopumā 82,5% jeb 137 izglītības iestādēs bija veikta vides</w:t>
      </w:r>
      <w:r w:rsidR="005C2E8D">
        <w:rPr>
          <w:rFonts w:ascii="Times New Roman" w:eastAsia="Times New Roman" w:hAnsi="Times New Roman"/>
        </w:rPr>
        <w:t xml:space="preserve"> </w:t>
      </w:r>
      <w:r w:rsidRPr="00D0728E">
        <w:rPr>
          <w:rFonts w:ascii="Times New Roman" w:eastAsia="Times New Roman" w:hAnsi="Times New Roman"/>
        </w:rPr>
        <w:t>pielāgošana atbilstoši Valsts izglītības satura centra vadlīnijām). Latviskas vides veidošanu ietekmē arī:</w:t>
      </w:r>
    </w:p>
    <w:p w14:paraId="6C613B04" w14:textId="414EA7C7" w:rsidR="00D0728E" w:rsidRPr="00D0728E" w:rsidRDefault="00D0728E" w:rsidP="005C2E8D">
      <w:pPr>
        <w:pStyle w:val="ListParagraph"/>
        <w:tabs>
          <w:tab w:val="left" w:pos="567"/>
        </w:tabs>
        <w:ind w:left="0"/>
        <w:rPr>
          <w:rFonts w:ascii="Times New Roman" w:eastAsia="Times New Roman" w:hAnsi="Times New Roman"/>
        </w:rPr>
      </w:pPr>
      <w:r w:rsidRPr="00D0728E">
        <w:rPr>
          <w:rFonts w:ascii="Times New Roman" w:eastAsia="Times New Roman" w:hAnsi="Times New Roman"/>
        </w:rPr>
        <w:t>a) prasme paplašināt latviešu valodas lietojuma iespējas izglītojamiem (tostarp izmantojot valsts finansējumu pedagogu palīgu, pagarinātās dienas grupas, logopēda pakalpojumu nodrošināšanai, kopumā atbalsta personāla pakalpojumi bijuši pieejami 85% jeb 141 izglītības iestādē);</w:t>
      </w:r>
    </w:p>
    <w:p w14:paraId="589373B6" w14:textId="3A95777B" w:rsidR="00D0728E" w:rsidRPr="00D0728E" w:rsidRDefault="00D0728E" w:rsidP="005C2E8D">
      <w:pPr>
        <w:pStyle w:val="ListParagraph"/>
        <w:tabs>
          <w:tab w:val="left" w:pos="567"/>
        </w:tabs>
        <w:ind w:left="0"/>
        <w:rPr>
          <w:rFonts w:ascii="Times New Roman" w:eastAsia="Times New Roman" w:hAnsi="Times New Roman"/>
        </w:rPr>
      </w:pPr>
      <w:r w:rsidRPr="00D0728E">
        <w:rPr>
          <w:rFonts w:ascii="Times New Roman" w:eastAsia="Times New Roman" w:hAnsi="Times New Roman"/>
        </w:rPr>
        <w:t>b) pedagogu prasme izmantot atbilstošas valodas komunikācijas veicināšanas stratēģijas (82,5% jeb 137 izglītības iestādēs);</w:t>
      </w:r>
    </w:p>
    <w:p w14:paraId="2189BC7F" w14:textId="7B616850" w:rsidR="00D0728E" w:rsidRPr="00D0728E" w:rsidRDefault="00D0728E" w:rsidP="005C2E8D">
      <w:pPr>
        <w:pStyle w:val="ListParagraph"/>
        <w:tabs>
          <w:tab w:val="left" w:pos="567"/>
        </w:tabs>
        <w:ind w:left="0"/>
        <w:rPr>
          <w:rFonts w:ascii="Times New Roman" w:eastAsia="Times New Roman" w:hAnsi="Times New Roman"/>
        </w:rPr>
      </w:pPr>
      <w:r w:rsidRPr="00D0728E">
        <w:rPr>
          <w:rFonts w:ascii="Times New Roman" w:eastAsia="Times New Roman" w:hAnsi="Times New Roman"/>
        </w:rPr>
        <w:t>c) metodiskā atbalsta pieejamība pedagogiem (2022./2023. mācību gadā atbalstu saņēmuši 78,3% jeb 130 izglītības iestāžu pedagogi, 2023./2024. mācību gadā – 83,1% jeb 138 izglītības iestāžu pedagogi);</w:t>
      </w:r>
    </w:p>
    <w:p w14:paraId="79180D42" w14:textId="45780EB6" w:rsidR="00D0728E" w:rsidRPr="00D0728E" w:rsidRDefault="00D0728E" w:rsidP="00597B3E">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d) mācību līdzekļu latviešu valodā pieejamība (91,5% jeb 152 izglītības iestādēs ir pieejami mācību līdzekļi latviešu valodā nepieciešamajā apjomā).</w:t>
      </w:r>
    </w:p>
    <w:p w14:paraId="5F5BEF2E" w14:textId="74D6ED15" w:rsidR="00D0728E" w:rsidRPr="00D0728E" w:rsidRDefault="00D0728E" w:rsidP="005C2E8D">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Kā liecina iegūtie dati, tad 75,9% jeb 126 izglītības iestādēs no tām, kurās veikts izvērtējums, izglītojamie spēj komunicēt latviešu valodā, bet 17,5% jeb 29 izglītības iestādēs mācību stundu vērošanā ir pamanītas nozīmīgas grūtības izglītojamiem iesaistīties mācību stundas norisē latviešu valodā.</w:t>
      </w:r>
    </w:p>
    <w:p w14:paraId="712628BE" w14:textId="281717C5" w:rsidR="00D0728E" w:rsidRPr="00D0728E" w:rsidRDefault="00D0728E" w:rsidP="005C2E8D">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Mācību stundu un nodarbību vērojumi par bērnu un jauniešu spēju un prasmi runāt valsts valodā būtiski atšķiras, salīdzinot iegūtos datus 2023. gada septembrī, oktobrī un novembrī veiktajos apmeklējumos un 2024. gada pavasarī veiktajos apmeklējumos. Ja rudenī valsts valodas zināšanas pirmsskolā, 1. un 4. klasēs bija zemas un viduvējas, tad 2024. gada aprīlī un maijā īstenotajos apmeklējumos redzams, ka latviešu valodas zināšanas tieši pirmsskolā, 1. un 4. klasē ir progresējušas visvairāk.</w:t>
      </w:r>
    </w:p>
    <w:p w14:paraId="7A384FA5" w14:textId="696F8C16" w:rsidR="00D0728E" w:rsidRPr="00D0728E" w:rsidRDefault="00D0728E" w:rsidP="005C2E8D">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Kā liecina iegūtie dati, tad pirms 2023./2024. mācību gada 26% jeb 42 izglītības iestādes piedāvāja izglītojamiem nometnes valodas apguves sekmēšanai, bet mācību gada laikā 29% jeb 48 izglītības iestādes organizēja nometnes izglītojamiem.</w:t>
      </w:r>
    </w:p>
    <w:p w14:paraId="4F4CDAEC" w14:textId="65C1D740" w:rsidR="00087872" w:rsidRDefault="00D0728E" w:rsidP="005C2E8D">
      <w:pPr>
        <w:pStyle w:val="ListParagraph"/>
        <w:tabs>
          <w:tab w:val="left" w:pos="567"/>
        </w:tabs>
        <w:ind w:left="0"/>
        <w:contextualSpacing w:val="0"/>
        <w:rPr>
          <w:rFonts w:ascii="Times New Roman" w:eastAsia="Times New Roman" w:hAnsi="Times New Roman"/>
        </w:rPr>
      </w:pPr>
      <w:r w:rsidRPr="00D0728E">
        <w:rPr>
          <w:rFonts w:ascii="Times New Roman" w:eastAsia="Times New Roman" w:hAnsi="Times New Roman"/>
        </w:rPr>
        <w:t>2023./2024. mācību gadā 16 izglītības iestādēs mācību stundu vērošanā konstatēti pedagogi, kuriem, iespējams, nav pietiekamu latviešu valodas zināšanu</w:t>
      </w:r>
      <w:r w:rsidR="00E73E5B">
        <w:rPr>
          <w:rFonts w:ascii="Times New Roman" w:eastAsia="Times New Roman" w:hAnsi="Times New Roman"/>
        </w:rPr>
        <w:t>,</w:t>
      </w:r>
      <w:r w:rsidRPr="00D0728E">
        <w:rPr>
          <w:rFonts w:ascii="Times New Roman" w:eastAsia="Times New Roman" w:hAnsi="Times New Roman"/>
        </w:rPr>
        <w:t xml:space="preserve"> un informācija par šiem pedagogiem nodota Valsts valodas centram pārbaužu veikšanai</w:t>
      </w:r>
      <w:r w:rsidR="00CC7DBC">
        <w:rPr>
          <w:rFonts w:ascii="Times New Roman" w:eastAsia="Times New Roman" w:hAnsi="Times New Roman"/>
        </w:rPr>
        <w:t>.</w:t>
      </w:r>
    </w:p>
    <w:p w14:paraId="527769CC" w14:textId="77777777" w:rsidR="00087872" w:rsidRDefault="00256B13">
      <w:pPr>
        <w:pStyle w:val="virsraksts6"/>
      </w:pPr>
      <w:r>
        <w:rPr>
          <w:sz w:val="24"/>
        </w:rPr>
        <w:t xml:space="preserve">Ikgadējais izvērtējums par izglītības kvalitāti vispārējā un profesionālajā izglītībā </w:t>
      </w:r>
    </w:p>
    <w:p w14:paraId="1DA83ABC" w14:textId="46CF4781" w:rsidR="00BF1C2F" w:rsidRDefault="00077B09" w:rsidP="00077B09">
      <w:pPr>
        <w:pStyle w:val="ListParagraph"/>
        <w:tabs>
          <w:tab w:val="left" w:pos="567"/>
        </w:tabs>
        <w:ind w:left="0"/>
        <w:contextualSpacing w:val="0"/>
        <w:rPr>
          <w:rFonts w:ascii="Times New Roman" w:eastAsia="Times New Roman" w:hAnsi="Times New Roman"/>
          <w:lang w:eastAsia="en-US"/>
        </w:rPr>
      </w:pPr>
      <w:r w:rsidRPr="00077B09">
        <w:rPr>
          <w:rFonts w:ascii="Times New Roman" w:eastAsia="Times New Roman" w:hAnsi="Times New Roman"/>
          <w:lang w:eastAsia="en-US"/>
        </w:rPr>
        <w:t xml:space="preserve">2023. gada </w:t>
      </w:r>
      <w:r w:rsidR="004F246B">
        <w:rPr>
          <w:rFonts w:ascii="Times New Roman" w:eastAsia="Times New Roman" w:hAnsi="Times New Roman"/>
          <w:lang w:eastAsia="en-US"/>
        </w:rPr>
        <w:t>i</w:t>
      </w:r>
      <w:r w:rsidRPr="00077B09">
        <w:rPr>
          <w:rFonts w:ascii="Times New Roman" w:eastAsia="Times New Roman" w:hAnsi="Times New Roman"/>
          <w:lang w:eastAsia="en-US"/>
        </w:rPr>
        <w:t>zvērtējum</w:t>
      </w:r>
      <w:r w:rsidR="004F246B">
        <w:rPr>
          <w:rFonts w:ascii="Times New Roman" w:eastAsia="Times New Roman" w:hAnsi="Times New Roman"/>
          <w:lang w:eastAsia="en-US"/>
        </w:rPr>
        <w:t>ā tika</w:t>
      </w:r>
      <w:r w:rsidRPr="00077B09">
        <w:rPr>
          <w:rFonts w:ascii="Times New Roman" w:eastAsia="Times New Roman" w:hAnsi="Times New Roman"/>
          <w:lang w:eastAsia="en-US"/>
        </w:rPr>
        <w:t xml:space="preserve"> apkopo</w:t>
      </w:r>
      <w:r w:rsidR="004F246B">
        <w:rPr>
          <w:rFonts w:ascii="Times New Roman" w:eastAsia="Times New Roman" w:hAnsi="Times New Roman"/>
          <w:lang w:eastAsia="en-US"/>
        </w:rPr>
        <w:t>ta</w:t>
      </w:r>
      <w:r w:rsidRPr="00077B09">
        <w:rPr>
          <w:rFonts w:ascii="Times New Roman" w:eastAsia="Times New Roman" w:hAnsi="Times New Roman"/>
          <w:lang w:eastAsia="en-US"/>
        </w:rPr>
        <w:t xml:space="preserve"> </w:t>
      </w:r>
      <w:r w:rsidR="00BF1C2F">
        <w:rPr>
          <w:rFonts w:ascii="Times New Roman" w:eastAsia="Times New Roman" w:hAnsi="Times New Roman"/>
          <w:lang w:eastAsia="en-US"/>
        </w:rPr>
        <w:t>k</w:t>
      </w:r>
      <w:r w:rsidRPr="00077B09">
        <w:rPr>
          <w:rFonts w:ascii="Times New Roman" w:eastAsia="Times New Roman" w:hAnsi="Times New Roman"/>
          <w:lang w:eastAsia="en-US"/>
        </w:rPr>
        <w:t>valitātes dienesta 2022./2023. mācību gadā iegūt</w:t>
      </w:r>
      <w:r w:rsidR="004F246B">
        <w:rPr>
          <w:rFonts w:ascii="Times New Roman" w:eastAsia="Times New Roman" w:hAnsi="Times New Roman"/>
          <w:lang w:eastAsia="en-US"/>
        </w:rPr>
        <w:t>ā</w:t>
      </w:r>
      <w:r w:rsidRPr="00077B09">
        <w:rPr>
          <w:rFonts w:ascii="Times New Roman" w:eastAsia="Times New Roman" w:hAnsi="Times New Roman"/>
          <w:lang w:eastAsia="en-US"/>
        </w:rPr>
        <w:t xml:space="preserve"> informācij</w:t>
      </w:r>
      <w:r w:rsidR="004F246B">
        <w:rPr>
          <w:rFonts w:ascii="Times New Roman" w:eastAsia="Times New Roman" w:hAnsi="Times New Roman"/>
          <w:lang w:eastAsia="en-US"/>
        </w:rPr>
        <w:t>a</w:t>
      </w:r>
      <w:r w:rsidRPr="00077B09">
        <w:rPr>
          <w:rFonts w:ascii="Times New Roman" w:eastAsia="Times New Roman" w:hAnsi="Times New Roman"/>
          <w:lang w:eastAsia="en-US"/>
        </w:rPr>
        <w:t xml:space="preserve"> un dat</w:t>
      </w:r>
      <w:r w:rsidR="004F246B">
        <w:rPr>
          <w:rFonts w:ascii="Times New Roman" w:eastAsia="Times New Roman" w:hAnsi="Times New Roman"/>
          <w:lang w:eastAsia="en-US"/>
        </w:rPr>
        <w:t>i</w:t>
      </w:r>
      <w:r w:rsidRPr="00077B09">
        <w:rPr>
          <w:rFonts w:ascii="Times New Roman" w:eastAsia="Times New Roman" w:hAnsi="Times New Roman"/>
          <w:lang w:eastAsia="en-US"/>
        </w:rPr>
        <w:t xml:space="preserve"> par izglītības kvalitāti vispārējā </w:t>
      </w:r>
      <w:r w:rsidR="00E73E5B">
        <w:rPr>
          <w:rFonts w:ascii="Times New Roman" w:eastAsia="Times New Roman" w:hAnsi="Times New Roman"/>
          <w:lang w:eastAsia="en-US"/>
        </w:rPr>
        <w:t xml:space="preserve">izglītībā </w:t>
      </w:r>
      <w:r w:rsidRPr="00077B09">
        <w:rPr>
          <w:rFonts w:ascii="Times New Roman" w:eastAsia="Times New Roman" w:hAnsi="Times New Roman"/>
          <w:lang w:eastAsia="en-US"/>
        </w:rPr>
        <w:t>un profesionālajā izglītībā.</w:t>
      </w:r>
      <w:r w:rsidR="00BF1C2F">
        <w:rPr>
          <w:rFonts w:ascii="Times New Roman" w:eastAsia="Times New Roman" w:hAnsi="Times New Roman"/>
          <w:lang w:eastAsia="en-US"/>
        </w:rPr>
        <w:t xml:space="preserve"> </w:t>
      </w:r>
      <w:r w:rsidRPr="00077B09">
        <w:rPr>
          <w:rFonts w:ascii="Times New Roman" w:eastAsia="Times New Roman" w:hAnsi="Times New Roman"/>
          <w:lang w:eastAsia="en-US"/>
        </w:rPr>
        <w:t xml:space="preserve">Par </w:t>
      </w:r>
      <w:proofErr w:type="spellStart"/>
      <w:r w:rsidR="00214521">
        <w:rPr>
          <w:rFonts w:ascii="Times New Roman" w:eastAsia="Times New Roman" w:hAnsi="Times New Roman"/>
          <w:lang w:eastAsia="en-US"/>
        </w:rPr>
        <w:t>i</w:t>
      </w:r>
      <w:r w:rsidRPr="00077B09">
        <w:rPr>
          <w:rFonts w:ascii="Times New Roman" w:eastAsia="Times New Roman" w:hAnsi="Times New Roman"/>
          <w:lang w:eastAsia="en-US"/>
        </w:rPr>
        <w:t>zvērtējuma</w:t>
      </w:r>
      <w:proofErr w:type="spellEnd"/>
      <w:r w:rsidRPr="00077B09">
        <w:rPr>
          <w:rFonts w:ascii="Times New Roman" w:eastAsia="Times New Roman" w:hAnsi="Times New Roman"/>
          <w:lang w:eastAsia="en-US"/>
        </w:rPr>
        <w:t xml:space="preserve"> </w:t>
      </w:r>
      <w:proofErr w:type="spellStart"/>
      <w:r w:rsidRPr="00077B09">
        <w:rPr>
          <w:rFonts w:ascii="Times New Roman" w:eastAsia="Times New Roman" w:hAnsi="Times New Roman"/>
          <w:lang w:eastAsia="en-US"/>
        </w:rPr>
        <w:t>pamattematu</w:t>
      </w:r>
      <w:proofErr w:type="spellEnd"/>
      <w:r w:rsidRPr="00077B09">
        <w:rPr>
          <w:rFonts w:ascii="Times New Roman" w:eastAsia="Times New Roman" w:hAnsi="Times New Roman"/>
          <w:lang w:eastAsia="en-US"/>
        </w:rPr>
        <w:t xml:space="preserve"> </w:t>
      </w:r>
      <w:r w:rsidR="00BF1C2F">
        <w:rPr>
          <w:rFonts w:ascii="Times New Roman" w:eastAsia="Times New Roman" w:hAnsi="Times New Roman"/>
          <w:lang w:eastAsia="en-US"/>
        </w:rPr>
        <w:t xml:space="preserve">tika </w:t>
      </w:r>
      <w:r w:rsidRPr="00077B09">
        <w:rPr>
          <w:rFonts w:ascii="Times New Roman" w:eastAsia="Times New Roman" w:hAnsi="Times New Roman"/>
          <w:lang w:eastAsia="en-US"/>
        </w:rPr>
        <w:t xml:space="preserve">izvēlēta iekļaujoša vide, drošība un pieejamība. </w:t>
      </w:r>
    </w:p>
    <w:p w14:paraId="3E28F600" w14:textId="7372CFFA" w:rsidR="00077B09" w:rsidRPr="00077B09" w:rsidRDefault="00BF1C2F" w:rsidP="00BF1C2F">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 xml:space="preserve">Īstenojot izvērtējumu, </w:t>
      </w:r>
      <w:r w:rsidR="00077B09" w:rsidRPr="00077B09">
        <w:rPr>
          <w:rFonts w:ascii="Times New Roman" w:eastAsia="Times New Roman" w:hAnsi="Times New Roman"/>
          <w:lang w:eastAsia="en-US"/>
        </w:rPr>
        <w:t xml:space="preserve">ir </w:t>
      </w:r>
      <w:r w:rsidR="00E73E5B" w:rsidRPr="00077B09">
        <w:rPr>
          <w:rFonts w:ascii="Times New Roman" w:eastAsia="Times New Roman" w:hAnsi="Times New Roman"/>
          <w:lang w:eastAsia="en-US"/>
        </w:rPr>
        <w:t>ieg</w:t>
      </w:r>
      <w:r w:rsidR="00E73E5B">
        <w:rPr>
          <w:rFonts w:ascii="Times New Roman" w:eastAsia="Times New Roman" w:hAnsi="Times New Roman"/>
          <w:lang w:eastAsia="en-US"/>
        </w:rPr>
        <w:t xml:space="preserve">ūti </w:t>
      </w:r>
      <w:r w:rsidR="00E73E5B" w:rsidRPr="00077B09">
        <w:rPr>
          <w:rFonts w:ascii="Times New Roman" w:eastAsia="Times New Roman" w:hAnsi="Times New Roman"/>
          <w:lang w:eastAsia="en-US"/>
        </w:rPr>
        <w:t>šād</w:t>
      </w:r>
      <w:r w:rsidR="00E73E5B">
        <w:rPr>
          <w:rFonts w:ascii="Times New Roman" w:eastAsia="Times New Roman" w:hAnsi="Times New Roman"/>
          <w:lang w:eastAsia="en-US"/>
        </w:rPr>
        <w:t>i</w:t>
      </w:r>
      <w:r w:rsidR="00E73E5B" w:rsidRPr="00077B09">
        <w:rPr>
          <w:rFonts w:ascii="Times New Roman" w:eastAsia="Times New Roman" w:hAnsi="Times New Roman"/>
          <w:lang w:eastAsia="en-US"/>
        </w:rPr>
        <w:t xml:space="preserve"> galven</w:t>
      </w:r>
      <w:r w:rsidR="00E73E5B">
        <w:rPr>
          <w:rFonts w:ascii="Times New Roman" w:eastAsia="Times New Roman" w:hAnsi="Times New Roman"/>
          <w:lang w:eastAsia="en-US"/>
        </w:rPr>
        <w:t>ie</w:t>
      </w:r>
      <w:r w:rsidR="00E73E5B" w:rsidRPr="00077B09">
        <w:rPr>
          <w:rFonts w:ascii="Times New Roman" w:eastAsia="Times New Roman" w:hAnsi="Times New Roman"/>
          <w:lang w:eastAsia="en-US"/>
        </w:rPr>
        <w:t xml:space="preserve"> secinājum</w:t>
      </w:r>
      <w:r w:rsidR="00E73E5B">
        <w:rPr>
          <w:rFonts w:ascii="Times New Roman" w:eastAsia="Times New Roman" w:hAnsi="Times New Roman"/>
          <w:lang w:eastAsia="en-US"/>
        </w:rPr>
        <w:t>i</w:t>
      </w:r>
      <w:r w:rsidR="00077B09" w:rsidRPr="00077B09">
        <w:rPr>
          <w:rFonts w:ascii="Times New Roman" w:eastAsia="Times New Roman" w:hAnsi="Times New Roman"/>
          <w:lang w:eastAsia="en-US"/>
        </w:rPr>
        <w:t xml:space="preserve">: </w:t>
      </w:r>
    </w:p>
    <w:p w14:paraId="447225B5" w14:textId="77777777"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 Iekļaujošas izglītības vides nozīmīgākais ietekmējošais faktors ir izglītības iestādes organizācijas kultūra, kuru veido tās vadītājs, vadības komanda, pedagogi, vecāki un izglītojamie, kā arī visu iesaistīto spēja izveidot un izglītības iestādes ikdienas darbībā radīt sekmīgu sadarbības kultūru un tas, vai izglītības iestāde patiesi darbojas kā “mācīšanās organizācija”. Iekļaujoša vide šajā kontekstā ir priekšnosacījums, lai izglītojamie justos fiziski un emocionāli droši, spētu fokusēties uz mācīšanos, pilnvērtīgi piedalīties izglītības procesā kopumā un izjustu piederību izglītības iestādei.</w:t>
      </w:r>
    </w:p>
    <w:p w14:paraId="6A1D6412" w14:textId="4A5659E0"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2. Izglītības kvalitāti un izglītības pieejamību iekļaujošas izglītības kontekstā nozīmīgi ietekmē izglītojamo sociālekonomiskais stāvoklis. Kā atklāj izglītības kvalitātes vērtēšanā 2020.</w:t>
      </w:r>
      <w:r w:rsidR="00E73E5B">
        <w:rPr>
          <w:rFonts w:ascii="Times New Roman" w:eastAsia="Times New Roman" w:hAnsi="Times New Roman"/>
          <w:lang w:eastAsia="en-US"/>
        </w:rPr>
        <w:t xml:space="preserve"> – </w:t>
      </w:r>
      <w:r w:rsidRPr="00077B09">
        <w:rPr>
          <w:rFonts w:ascii="Times New Roman" w:eastAsia="Times New Roman" w:hAnsi="Times New Roman"/>
          <w:lang w:eastAsia="en-US"/>
        </w:rPr>
        <w:t>2023.</w:t>
      </w:r>
      <w:r w:rsidR="0008608D">
        <w:rPr>
          <w:rFonts w:ascii="Times New Roman" w:eastAsia="Times New Roman" w:hAnsi="Times New Roman"/>
          <w:lang w:eastAsia="en-US"/>
        </w:rPr>
        <w:t xml:space="preserve"> </w:t>
      </w:r>
      <w:r w:rsidRPr="00077B09">
        <w:rPr>
          <w:rFonts w:ascii="Times New Roman" w:eastAsia="Times New Roman" w:hAnsi="Times New Roman"/>
          <w:lang w:eastAsia="en-US"/>
        </w:rPr>
        <w:t xml:space="preserve">gadā iegūtie statistiskie </w:t>
      </w:r>
      <w:r w:rsidRPr="00077B09">
        <w:rPr>
          <w:rFonts w:ascii="Times New Roman" w:eastAsia="Times New Roman" w:hAnsi="Times New Roman"/>
          <w:lang w:eastAsia="en-US"/>
        </w:rPr>
        <w:lastRenderedPageBreak/>
        <w:t xml:space="preserve">rezultāti, sniegtie noslēguma uzdevumi un akreditācijas ekspertu komisiju ziņojumi, tad pašvaldību dibinātajās mazajās izglītības iestādēs (līdz 250 izglītojamiem) bieži koncentrējas izglītojamie, kuri nāk no sociālekonomiski mazāk nodrošinātām ģimenēm, </w:t>
      </w:r>
      <w:r w:rsidR="00D158CE">
        <w:rPr>
          <w:rFonts w:ascii="Times New Roman" w:eastAsia="Times New Roman" w:hAnsi="Times New Roman"/>
          <w:lang w:eastAsia="en-US"/>
        </w:rPr>
        <w:t xml:space="preserve">kā arī izglītojamie </w:t>
      </w:r>
      <w:r w:rsidRPr="00077B09">
        <w:rPr>
          <w:rFonts w:ascii="Times New Roman" w:eastAsia="Times New Roman" w:hAnsi="Times New Roman"/>
          <w:lang w:eastAsia="en-US"/>
        </w:rPr>
        <w:t xml:space="preserve">ar mācīšanās grūtībām, un </w:t>
      </w:r>
      <w:r w:rsidR="00D158CE">
        <w:rPr>
          <w:rFonts w:ascii="Times New Roman" w:eastAsia="Times New Roman" w:hAnsi="Times New Roman"/>
          <w:lang w:eastAsia="en-US"/>
        </w:rPr>
        <w:t>viņiem</w:t>
      </w:r>
      <w:r w:rsidRPr="00077B09">
        <w:rPr>
          <w:rFonts w:ascii="Times New Roman" w:eastAsia="Times New Roman" w:hAnsi="Times New Roman"/>
          <w:lang w:eastAsia="en-US"/>
        </w:rPr>
        <w:t xml:space="preserve"> nepieciešami atbalsta pasākumi vai cita veida izglītības ieguves iespējas, tostarp personalizēta attieksme vai mājām raksturīga vide, ko šobrīd nenodrošina lielās izglītības iestādes. Tomēr, analizējot mazo izglītības iestāžu nodrošinājumu ar atbalsta personālu, kurš šajās izglītības iestādēs būtu nepieciešams plašākā apjomā, var konstatēt, ka tā pieejamība ir būtiski nepietiekama, jo ilgstoši atbalsta personāla pieejamības kritērijs ir bijis izglītojamo skaits izglītības iestādē, nevis izglītojamo vajadzības. Joprojām kopumā zemā atalgojuma dēļ atbalsta personāla speciālisti nelabprāt izvēlas strādāt pilnas </w:t>
      </w:r>
      <w:r w:rsidR="00641DC0">
        <w:rPr>
          <w:rFonts w:ascii="Times New Roman" w:eastAsia="Times New Roman" w:hAnsi="Times New Roman"/>
          <w:lang w:eastAsia="en-US"/>
        </w:rPr>
        <w:t>slodzes</w:t>
      </w:r>
      <w:r w:rsidRPr="00077B09">
        <w:rPr>
          <w:rFonts w:ascii="Times New Roman" w:eastAsia="Times New Roman" w:hAnsi="Times New Roman"/>
          <w:lang w:eastAsia="en-US"/>
        </w:rPr>
        <w:t xml:space="preserve"> darbu izglītības iestādēs, kā arī atbalsta personāla speciālistu (primāri – izglītības psihologu) pieejamība ir ierobežota. Iekļaujošas vides kontekstā situācija ir nozīmīgi atšķirīga privātajās izglītības iestādēs, kur var iegūt apliecinājumu, ka ģimenes, kuras ir labi situētas un ar augstu sociālekonomisko stāvokli, līdzīgās situācijās (mācīšanās grūtības, personalizētas izglītības nepieciešamība, nepieciešamība pēc speciālās izglītības programmām u.tml.) izvēlas turpināt bērnu izglītības ieguvi privātajās izglītības iestādēs tieši iekļaujošas un individualizētas izglītības pieejamības dēļ.</w:t>
      </w:r>
    </w:p>
    <w:p w14:paraId="04950625" w14:textId="77777777"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3. Ir tieša saistība starp iekšējo normatīvo dokumentu izstrādāšanu un visu pušu iesaisti to izstrādes procesā, sadarbību to ieviešanā praksē (audzināšana, izglītības process kopumā), kas ir viens no organizācijas kultūru būtiskiem ietekmējošiem aspektiem, kā arī starp fizisko un emocionālo drošību un izglītības iestādes vadītāja darba profesionalitāti un vadības komandas darba kvalitāti, izglītības iestādes kvalitatīvu audzināšanas darbu, pedagogu sadarbību izglītības programmas īstenošanā un atbalsta personāla pieejamību un sadarbību ar pedagogiem. Nozīmīga ietekme uz drošību izglītības iestādē ir arī datu ieguvei par šiem jautājumiem un stabilam pedagogu kolektīvam, kurā nav ilgstošu pedagogu vakanču vai lielas pedagogu mainības, kā arī veiksmīgai sadarbībai ar izglītojamo vecākiem.</w:t>
      </w:r>
    </w:p>
    <w:p w14:paraId="641979BA" w14:textId="77777777" w:rsidR="00077B09" w:rsidRPr="00077B09" w:rsidRDefault="00077B09" w:rsidP="00077B09">
      <w:pPr>
        <w:pStyle w:val="ListParagraph"/>
        <w:tabs>
          <w:tab w:val="left" w:pos="567"/>
        </w:tabs>
        <w:ind w:left="0"/>
        <w:rPr>
          <w:rFonts w:ascii="Times New Roman" w:eastAsia="Times New Roman" w:hAnsi="Times New Roman"/>
          <w:lang w:eastAsia="en-US"/>
        </w:rPr>
      </w:pPr>
    </w:p>
    <w:p w14:paraId="405FCEEE" w14:textId="21B9AEDE" w:rsidR="00077B09" w:rsidRPr="00077B09" w:rsidRDefault="00E73E5B"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Vienlaikus t</w:t>
      </w:r>
      <w:r w:rsidRPr="00077B09">
        <w:rPr>
          <w:rFonts w:ascii="Times New Roman" w:eastAsia="Times New Roman" w:hAnsi="Times New Roman"/>
          <w:lang w:eastAsia="en-US"/>
        </w:rPr>
        <w:t xml:space="preserve">ika </w:t>
      </w:r>
      <w:r w:rsidR="00077B09" w:rsidRPr="00077B09">
        <w:rPr>
          <w:rFonts w:ascii="Times New Roman" w:eastAsia="Times New Roman" w:hAnsi="Times New Roman"/>
          <w:lang w:eastAsia="en-US"/>
        </w:rPr>
        <w:t>veikts padziļināts izglītības satura un izglītības procesa īstenošanas kvalitātes izvērtējums vispārējā izglītībā un profesionālajā izglītībā vispārizglītojošajos mācību priekšmetos</w:t>
      </w:r>
      <w:r w:rsidR="00A733B4">
        <w:rPr>
          <w:rFonts w:ascii="Times New Roman" w:eastAsia="Times New Roman" w:hAnsi="Times New Roman"/>
          <w:lang w:eastAsia="en-US"/>
        </w:rPr>
        <w:t>, konstatējot, ka</w:t>
      </w:r>
      <w:r w:rsidR="00077B09" w:rsidRPr="00077B09">
        <w:rPr>
          <w:rFonts w:ascii="Times New Roman" w:eastAsia="Times New Roman" w:hAnsi="Times New Roman"/>
          <w:lang w:eastAsia="en-US"/>
        </w:rPr>
        <w:t>:</w:t>
      </w:r>
    </w:p>
    <w:p w14:paraId="36924BB1" w14:textId="6CB75302"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 Visās akreditētajās izglītības iestādēs tiek īstenot</w:t>
      </w:r>
      <w:r w:rsidR="00901CA0">
        <w:rPr>
          <w:rFonts w:ascii="Times New Roman" w:eastAsia="Times New Roman" w:hAnsi="Times New Roman"/>
          <w:lang w:eastAsia="en-US"/>
        </w:rPr>
        <w:t>s</w:t>
      </w:r>
      <w:r w:rsidRPr="00077B09">
        <w:rPr>
          <w:rFonts w:ascii="Times New Roman" w:eastAsia="Times New Roman" w:hAnsi="Times New Roman"/>
          <w:lang w:eastAsia="en-US"/>
        </w:rPr>
        <w:t xml:space="preserve"> valsts izglītības standartos un vadlīnijās noteiktais atbilstoši spēkā esošajiem normatīvajiem aktiem, </w:t>
      </w:r>
      <w:r w:rsidR="00901CA0">
        <w:rPr>
          <w:rFonts w:ascii="Times New Roman" w:eastAsia="Times New Roman" w:hAnsi="Times New Roman"/>
          <w:lang w:eastAsia="en-US"/>
        </w:rPr>
        <w:t xml:space="preserve">tomēr </w:t>
      </w:r>
      <w:r w:rsidR="00901CA0" w:rsidRPr="00077B09">
        <w:rPr>
          <w:rFonts w:ascii="Times New Roman" w:eastAsia="Times New Roman" w:hAnsi="Times New Roman"/>
          <w:lang w:eastAsia="en-US"/>
        </w:rPr>
        <w:t xml:space="preserve">dažādās izglītības iestādēs </w:t>
      </w:r>
      <w:r w:rsidR="00901CA0">
        <w:rPr>
          <w:rFonts w:ascii="Times New Roman" w:eastAsia="Times New Roman" w:hAnsi="Times New Roman"/>
          <w:lang w:eastAsia="en-US"/>
        </w:rPr>
        <w:t xml:space="preserve">izglītības satura </w:t>
      </w:r>
      <w:r w:rsidRPr="00077B09">
        <w:rPr>
          <w:rFonts w:ascii="Times New Roman" w:eastAsia="Times New Roman" w:hAnsi="Times New Roman"/>
          <w:lang w:eastAsia="en-US"/>
        </w:rPr>
        <w:t>ieviešanas kvalitāte ir atšķirīga.</w:t>
      </w:r>
    </w:p>
    <w:p w14:paraId="1C38A3A7" w14:textId="3139D915"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 xml:space="preserve">2. </w:t>
      </w:r>
      <w:r w:rsidR="005479AB" w:rsidRPr="00077B09">
        <w:rPr>
          <w:rFonts w:ascii="Times New Roman" w:eastAsia="Times New Roman" w:hAnsi="Times New Roman"/>
          <w:lang w:eastAsia="en-US"/>
        </w:rPr>
        <w:t xml:space="preserve">60% </w:t>
      </w:r>
      <w:r w:rsidR="005479AB">
        <w:rPr>
          <w:rFonts w:ascii="Times New Roman" w:eastAsia="Times New Roman" w:hAnsi="Times New Roman"/>
          <w:lang w:eastAsia="en-US"/>
        </w:rPr>
        <w:t>a</w:t>
      </w:r>
      <w:r w:rsidRPr="00077B09">
        <w:rPr>
          <w:rFonts w:ascii="Times New Roman" w:eastAsia="Times New Roman" w:hAnsi="Times New Roman"/>
          <w:lang w:eastAsia="en-US"/>
        </w:rPr>
        <w:t>kreditēt</w:t>
      </w:r>
      <w:r w:rsidR="005479AB">
        <w:rPr>
          <w:rFonts w:ascii="Times New Roman" w:eastAsia="Times New Roman" w:hAnsi="Times New Roman"/>
          <w:lang w:eastAsia="en-US"/>
        </w:rPr>
        <w:t>o</w:t>
      </w:r>
      <w:r w:rsidRPr="00077B09">
        <w:rPr>
          <w:rFonts w:ascii="Times New Roman" w:eastAsia="Times New Roman" w:hAnsi="Times New Roman"/>
          <w:lang w:eastAsia="en-US"/>
        </w:rPr>
        <w:t xml:space="preserve"> izglītības iestā</w:t>
      </w:r>
      <w:r w:rsidR="005479AB">
        <w:rPr>
          <w:rFonts w:ascii="Times New Roman" w:eastAsia="Times New Roman" w:hAnsi="Times New Roman"/>
          <w:lang w:eastAsia="en-US"/>
        </w:rPr>
        <w:t>žu</w:t>
      </w:r>
      <w:r w:rsidRPr="00077B09">
        <w:rPr>
          <w:rFonts w:ascii="Times New Roman" w:eastAsia="Times New Roman" w:hAnsi="Times New Roman"/>
          <w:lang w:eastAsia="en-US"/>
        </w:rPr>
        <w:t xml:space="preserve"> īsteno izglītības saturu un procesu, ieviešot to valsts noteiktajā apjomā ar atsevišķiem trūkumiem, kuri būtiski neietekmē izglītības kvalitāti.</w:t>
      </w:r>
      <w:r w:rsidR="00A733B4" w:rsidRPr="00A733B4">
        <w:rPr>
          <w:rFonts w:ascii="Times New Roman" w:eastAsia="Times New Roman" w:hAnsi="Times New Roman"/>
          <w:lang w:eastAsia="en-US"/>
        </w:rPr>
        <w:t xml:space="preserve"> </w:t>
      </w:r>
      <w:r w:rsidR="00A733B4" w:rsidRPr="00077B09">
        <w:rPr>
          <w:rFonts w:ascii="Times New Roman" w:eastAsia="Times New Roman" w:hAnsi="Times New Roman"/>
          <w:lang w:eastAsia="en-US"/>
        </w:rPr>
        <w:t>17% izglītības iestā</w:t>
      </w:r>
      <w:r w:rsidR="00A733B4">
        <w:rPr>
          <w:rFonts w:ascii="Times New Roman" w:eastAsia="Times New Roman" w:hAnsi="Times New Roman"/>
          <w:lang w:eastAsia="en-US"/>
        </w:rPr>
        <w:t>žu</w:t>
      </w:r>
      <w:r w:rsidR="00A733B4" w:rsidRPr="00077B09">
        <w:rPr>
          <w:rFonts w:ascii="Times New Roman" w:eastAsia="Times New Roman" w:hAnsi="Times New Roman"/>
          <w:lang w:eastAsia="en-US"/>
        </w:rPr>
        <w:t xml:space="preserve"> konstatēti aspekti, kuri ir būtiski pilnveidojami, par ko sniegti akreditāciju noslēguma uzdevumi.</w:t>
      </w:r>
    </w:p>
    <w:p w14:paraId="43EB0F91" w14:textId="54FCD4FC" w:rsidR="00077B09" w:rsidRPr="00077B09" w:rsidRDefault="00861BCA"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3</w:t>
      </w:r>
      <w:r w:rsidR="00077B09" w:rsidRPr="00077B09">
        <w:rPr>
          <w:rFonts w:ascii="Times New Roman" w:eastAsia="Times New Roman" w:hAnsi="Times New Roman"/>
          <w:lang w:eastAsia="en-US"/>
        </w:rPr>
        <w:t>. Visas izglītības iestādes ir definējušas kompetenču izglītības ieviešanu kā attīstības plānošanas prioritāti.</w:t>
      </w:r>
    </w:p>
    <w:p w14:paraId="2BC0F59C" w14:textId="104BB3B3" w:rsidR="00077B09" w:rsidRPr="00077B09" w:rsidRDefault="00861BCA"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4</w:t>
      </w:r>
      <w:r w:rsidR="00077B09" w:rsidRPr="00077B09">
        <w:rPr>
          <w:rFonts w:ascii="Times New Roman" w:eastAsia="Times New Roman" w:hAnsi="Times New Roman"/>
          <w:lang w:eastAsia="en-US"/>
        </w:rPr>
        <w:t xml:space="preserve">. </w:t>
      </w:r>
      <w:r w:rsidR="0089559F">
        <w:rPr>
          <w:rFonts w:ascii="Times New Roman" w:eastAsia="Times New Roman" w:hAnsi="Times New Roman"/>
          <w:lang w:eastAsia="en-US"/>
        </w:rPr>
        <w:t>35% vispārējās izglītības iestāžu k</w:t>
      </w:r>
      <w:r w:rsidR="00077B09" w:rsidRPr="00077B09">
        <w:rPr>
          <w:rFonts w:ascii="Times New Roman" w:eastAsia="Times New Roman" w:hAnsi="Times New Roman"/>
          <w:lang w:eastAsia="en-US"/>
        </w:rPr>
        <w:t>ompetenču izglītības ieviešanā ir grūtības nodrošināt kvalitatīvi diferencētu un individualizētu ikdienas mācību procesu.</w:t>
      </w:r>
    </w:p>
    <w:p w14:paraId="249B2389" w14:textId="117ADC1A" w:rsidR="00077B09" w:rsidRPr="00077B09" w:rsidRDefault="00861BCA"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5</w:t>
      </w:r>
      <w:r w:rsidR="00077B09" w:rsidRPr="00077B09">
        <w:rPr>
          <w:rFonts w:ascii="Times New Roman" w:eastAsia="Times New Roman" w:hAnsi="Times New Roman"/>
          <w:lang w:eastAsia="en-US"/>
        </w:rPr>
        <w:t>. 30% izglītības iestāžu ir nepietiekama izpratne par vērtēšanas paradigmas maiņu un ar to saistītajām pārmaiņām.</w:t>
      </w:r>
    </w:p>
    <w:p w14:paraId="6EAF0BA5" w14:textId="7ACC4AD5" w:rsidR="00077B09" w:rsidRPr="00077B09" w:rsidRDefault="00861BCA"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6</w:t>
      </w:r>
      <w:r w:rsidR="00077B09" w:rsidRPr="00077B09">
        <w:rPr>
          <w:rFonts w:ascii="Times New Roman" w:eastAsia="Times New Roman" w:hAnsi="Times New Roman"/>
          <w:lang w:eastAsia="en-US"/>
        </w:rPr>
        <w:t>. 25% izglītības iestāžu ir jāveido saskaņota izglītības satura plānošana un ieviešana.</w:t>
      </w:r>
    </w:p>
    <w:p w14:paraId="4C5EA0B7" w14:textId="15F1BAD0" w:rsidR="00077B09" w:rsidRPr="00077B09" w:rsidRDefault="00861BCA"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7</w:t>
      </w:r>
      <w:r w:rsidR="00077B09" w:rsidRPr="00077B09">
        <w:rPr>
          <w:rFonts w:ascii="Times New Roman" w:eastAsia="Times New Roman" w:hAnsi="Times New Roman"/>
          <w:lang w:eastAsia="en-US"/>
        </w:rPr>
        <w:t>. Nepieciešams pilnveidot izglītības iestāžu vadības un pedagogu izpratni par mācību un audzināšanas darba vienotību.</w:t>
      </w:r>
    </w:p>
    <w:p w14:paraId="65487C59" w14:textId="765A659A" w:rsidR="00077B09" w:rsidRPr="00077B09" w:rsidRDefault="00861BCA"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8</w:t>
      </w:r>
      <w:r w:rsidR="00077B09" w:rsidRPr="00077B09">
        <w:rPr>
          <w:rFonts w:ascii="Times New Roman" w:eastAsia="Times New Roman" w:hAnsi="Times New Roman"/>
          <w:lang w:eastAsia="en-US"/>
        </w:rPr>
        <w:t>. Attiecībā uz pirmsskolas izglītību var konstatēt, ka aptuveni 30% izglītības iestāžu ir grūtības īstenot izglītības procesu dienas garumā.</w:t>
      </w:r>
    </w:p>
    <w:p w14:paraId="28D74371" w14:textId="53A7F778" w:rsidR="00077B09" w:rsidRPr="00077B09" w:rsidRDefault="00861BCA" w:rsidP="00077B09">
      <w:pPr>
        <w:pStyle w:val="ListParagraph"/>
        <w:tabs>
          <w:tab w:val="left" w:pos="567"/>
        </w:tabs>
        <w:ind w:left="0"/>
        <w:rPr>
          <w:rFonts w:ascii="Times New Roman" w:eastAsia="Times New Roman" w:hAnsi="Times New Roman"/>
          <w:lang w:eastAsia="en-US"/>
        </w:rPr>
      </w:pPr>
      <w:r>
        <w:rPr>
          <w:rFonts w:ascii="Times New Roman" w:eastAsia="Times New Roman" w:hAnsi="Times New Roman"/>
          <w:lang w:eastAsia="en-US"/>
        </w:rPr>
        <w:t>9</w:t>
      </w:r>
      <w:r w:rsidR="00077B09" w:rsidRPr="00077B09">
        <w:rPr>
          <w:rFonts w:ascii="Times New Roman" w:eastAsia="Times New Roman" w:hAnsi="Times New Roman"/>
          <w:lang w:eastAsia="en-US"/>
        </w:rPr>
        <w:t xml:space="preserve">. Aptuveni 17% izglītības iestāžu nav pieejami atbalsta personāla pakalpojumi, bet vēl aptuveni 20% izglītības iestāžu atbalsta personāla nodarbinātība ir mazāka par 0,5 likmēm. Vērojama tendence, ka atbalsta personāla pakalpojumu pieejamība izglītības iestādēs ir atkarīga no izglītojamo skaita (jo mazāks izglītojamo skaits, jo mazāka atbalsta personāla likme), nevis no </w:t>
      </w:r>
      <w:r w:rsidR="0089559F">
        <w:rPr>
          <w:rFonts w:ascii="Times New Roman" w:eastAsia="Times New Roman" w:hAnsi="Times New Roman"/>
          <w:lang w:eastAsia="en-US"/>
        </w:rPr>
        <w:t xml:space="preserve">to </w:t>
      </w:r>
      <w:r w:rsidR="00077B09" w:rsidRPr="00077B09">
        <w:rPr>
          <w:rFonts w:ascii="Times New Roman" w:eastAsia="Times New Roman" w:hAnsi="Times New Roman"/>
          <w:lang w:eastAsia="en-US"/>
        </w:rPr>
        <w:t>izglītojamo skaita, kam ir nepieciešami atbalsta pakalpojumi.</w:t>
      </w:r>
    </w:p>
    <w:p w14:paraId="6543091C" w14:textId="032A987D"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w:t>
      </w:r>
      <w:r w:rsidR="00861BCA">
        <w:rPr>
          <w:rFonts w:ascii="Times New Roman" w:eastAsia="Times New Roman" w:hAnsi="Times New Roman"/>
          <w:lang w:eastAsia="en-US"/>
        </w:rPr>
        <w:t>0</w:t>
      </w:r>
      <w:r w:rsidRPr="00077B09">
        <w:rPr>
          <w:rFonts w:ascii="Times New Roman" w:eastAsia="Times New Roman" w:hAnsi="Times New Roman"/>
          <w:lang w:eastAsia="en-US"/>
        </w:rPr>
        <w:t>. Izglītības iestād</w:t>
      </w:r>
      <w:r w:rsidR="0089559F">
        <w:rPr>
          <w:rFonts w:ascii="Times New Roman" w:eastAsia="Times New Roman" w:hAnsi="Times New Roman"/>
          <w:lang w:eastAsia="en-US"/>
        </w:rPr>
        <w:t>es</w:t>
      </w:r>
      <w:r w:rsidRPr="00077B09">
        <w:rPr>
          <w:rFonts w:ascii="Times New Roman" w:eastAsia="Times New Roman" w:hAnsi="Times New Roman"/>
          <w:lang w:eastAsia="en-US"/>
        </w:rPr>
        <w:t xml:space="preserve"> ir definē</w:t>
      </w:r>
      <w:r w:rsidR="0089559F">
        <w:rPr>
          <w:rFonts w:ascii="Times New Roman" w:eastAsia="Times New Roman" w:hAnsi="Times New Roman"/>
          <w:lang w:eastAsia="en-US"/>
        </w:rPr>
        <w:t>jušas</w:t>
      </w:r>
      <w:r w:rsidRPr="00077B09">
        <w:rPr>
          <w:rFonts w:ascii="Times New Roman" w:eastAsia="Times New Roman" w:hAnsi="Times New Roman"/>
          <w:lang w:eastAsia="en-US"/>
        </w:rPr>
        <w:t xml:space="preserve"> </w:t>
      </w:r>
      <w:r w:rsidR="0089559F">
        <w:rPr>
          <w:rFonts w:ascii="Times New Roman" w:eastAsia="Times New Roman" w:hAnsi="Times New Roman"/>
          <w:lang w:eastAsia="en-US"/>
        </w:rPr>
        <w:t>savu</w:t>
      </w:r>
      <w:r w:rsidRPr="00077B09">
        <w:rPr>
          <w:rFonts w:ascii="Times New Roman" w:eastAsia="Times New Roman" w:hAnsi="Times New Roman"/>
          <w:lang w:eastAsia="en-US"/>
        </w:rPr>
        <w:t xml:space="preserve"> misij</w:t>
      </w:r>
      <w:r w:rsidR="0089559F">
        <w:rPr>
          <w:rFonts w:ascii="Times New Roman" w:eastAsia="Times New Roman" w:hAnsi="Times New Roman"/>
          <w:lang w:eastAsia="en-US"/>
        </w:rPr>
        <w:t>u</w:t>
      </w:r>
      <w:r w:rsidRPr="00077B09">
        <w:rPr>
          <w:rFonts w:ascii="Times New Roman" w:eastAsia="Times New Roman" w:hAnsi="Times New Roman"/>
          <w:lang w:eastAsia="en-US"/>
        </w:rPr>
        <w:t xml:space="preserve"> un vīzij</w:t>
      </w:r>
      <w:r w:rsidR="0089559F">
        <w:rPr>
          <w:rFonts w:ascii="Times New Roman" w:eastAsia="Times New Roman" w:hAnsi="Times New Roman"/>
          <w:lang w:eastAsia="en-US"/>
        </w:rPr>
        <w:t>u</w:t>
      </w:r>
      <w:r w:rsidRPr="00077B09">
        <w:rPr>
          <w:rFonts w:ascii="Times New Roman" w:eastAsia="Times New Roman" w:hAnsi="Times New Roman"/>
          <w:lang w:eastAsia="en-US"/>
        </w:rPr>
        <w:t>, tomēr t</w:t>
      </w:r>
      <w:r w:rsidR="0089559F">
        <w:rPr>
          <w:rFonts w:ascii="Times New Roman" w:eastAsia="Times New Roman" w:hAnsi="Times New Roman"/>
          <w:lang w:eastAsia="en-US"/>
        </w:rPr>
        <w:t>a</w:t>
      </w:r>
      <w:r w:rsidRPr="00077B09">
        <w:rPr>
          <w:rFonts w:ascii="Times New Roman" w:eastAsia="Times New Roman" w:hAnsi="Times New Roman"/>
          <w:lang w:eastAsia="en-US"/>
        </w:rPr>
        <w:t>m ir ierobežota ietekme uz izglītības procesa kvalitāti, dažreiz izglītības iestāžu personāla</w:t>
      </w:r>
      <w:r w:rsidR="0089559F">
        <w:rPr>
          <w:rFonts w:ascii="Times New Roman" w:eastAsia="Times New Roman" w:hAnsi="Times New Roman"/>
          <w:lang w:eastAsia="en-US"/>
        </w:rPr>
        <w:t>m trūkst</w:t>
      </w:r>
      <w:r w:rsidRPr="00077B09">
        <w:rPr>
          <w:rFonts w:ascii="Times New Roman" w:eastAsia="Times New Roman" w:hAnsi="Times New Roman"/>
          <w:lang w:eastAsia="en-US"/>
        </w:rPr>
        <w:t xml:space="preserve"> izpratne</w:t>
      </w:r>
      <w:r w:rsidR="0089559F">
        <w:rPr>
          <w:rFonts w:ascii="Times New Roman" w:eastAsia="Times New Roman" w:hAnsi="Times New Roman"/>
          <w:lang w:eastAsia="en-US"/>
        </w:rPr>
        <w:t>s</w:t>
      </w:r>
      <w:r w:rsidRPr="00077B09">
        <w:rPr>
          <w:rFonts w:ascii="Times New Roman" w:eastAsia="Times New Roman" w:hAnsi="Times New Roman"/>
          <w:lang w:eastAsia="en-US"/>
        </w:rPr>
        <w:t xml:space="preserve"> par misijas un vīzijas sasaisti ar ikdienas darbības procesiem.</w:t>
      </w:r>
    </w:p>
    <w:p w14:paraId="57C166D0" w14:textId="790F87AF"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lastRenderedPageBreak/>
        <w:t>1</w:t>
      </w:r>
      <w:r w:rsidR="00861BCA">
        <w:rPr>
          <w:rFonts w:ascii="Times New Roman" w:eastAsia="Times New Roman" w:hAnsi="Times New Roman"/>
          <w:lang w:eastAsia="en-US"/>
        </w:rPr>
        <w:t>1</w:t>
      </w:r>
      <w:r w:rsidRPr="00077B09">
        <w:rPr>
          <w:rFonts w:ascii="Times New Roman" w:eastAsia="Times New Roman" w:hAnsi="Times New Roman"/>
          <w:lang w:eastAsia="en-US"/>
        </w:rPr>
        <w:t>. 80% izglītības iestā</w:t>
      </w:r>
      <w:r w:rsidR="00650FEC">
        <w:rPr>
          <w:rFonts w:ascii="Times New Roman" w:eastAsia="Times New Roman" w:hAnsi="Times New Roman"/>
          <w:lang w:eastAsia="en-US"/>
        </w:rPr>
        <w:t>žu</w:t>
      </w:r>
      <w:r w:rsidRPr="00077B09">
        <w:rPr>
          <w:rFonts w:ascii="Times New Roman" w:eastAsia="Times New Roman" w:hAnsi="Times New Roman"/>
          <w:lang w:eastAsia="en-US"/>
        </w:rPr>
        <w:t xml:space="preserve"> regulāri iegūst datus un informāciju par izglītības procesa kvalitāti nepieciešamajā apjomā, tomēr to izmantošana un sasaiste ar izglītības iestāžu attīstības plānošanu </w:t>
      </w:r>
      <w:r w:rsidR="00650FEC">
        <w:rPr>
          <w:rFonts w:ascii="Times New Roman" w:eastAsia="Times New Roman" w:hAnsi="Times New Roman"/>
          <w:lang w:eastAsia="en-US"/>
        </w:rPr>
        <w:t>fiksēta</w:t>
      </w:r>
      <w:r w:rsidRPr="00077B09">
        <w:rPr>
          <w:rFonts w:ascii="Times New Roman" w:eastAsia="Times New Roman" w:hAnsi="Times New Roman"/>
          <w:lang w:eastAsia="en-US"/>
        </w:rPr>
        <w:t xml:space="preserve"> ne vairāk kā 30-40% no vērtētajām izglītības iestādēm.</w:t>
      </w:r>
    </w:p>
    <w:p w14:paraId="31922C21" w14:textId="077A3AF1"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w:t>
      </w:r>
      <w:r w:rsidR="00861BCA">
        <w:rPr>
          <w:rFonts w:ascii="Times New Roman" w:eastAsia="Times New Roman" w:hAnsi="Times New Roman"/>
          <w:lang w:eastAsia="en-US"/>
        </w:rPr>
        <w:t>2</w:t>
      </w:r>
      <w:r w:rsidRPr="00077B09">
        <w:rPr>
          <w:rFonts w:ascii="Times New Roman" w:eastAsia="Times New Roman" w:hAnsi="Times New Roman"/>
          <w:lang w:eastAsia="en-US"/>
        </w:rPr>
        <w:t xml:space="preserve">. Aptuveni 30% izglītības iestāžu ir noteikti uzdevumi sadarbības un </w:t>
      </w:r>
      <w:proofErr w:type="spellStart"/>
      <w:r w:rsidRPr="00077B09">
        <w:rPr>
          <w:rFonts w:ascii="Times New Roman" w:eastAsia="Times New Roman" w:hAnsi="Times New Roman"/>
          <w:lang w:eastAsia="en-US"/>
        </w:rPr>
        <w:t>komandmācīšanās</w:t>
      </w:r>
      <w:proofErr w:type="spellEnd"/>
      <w:r w:rsidRPr="00077B09">
        <w:rPr>
          <w:rFonts w:ascii="Times New Roman" w:eastAsia="Times New Roman" w:hAnsi="Times New Roman"/>
          <w:lang w:eastAsia="en-US"/>
        </w:rPr>
        <w:t xml:space="preserve"> uzlabošanai, kas apliecina nepieciešamību rast papildu laiku pedagogu savstarpējai sadarbībai un profesionālās kompetences pilnveidei.</w:t>
      </w:r>
    </w:p>
    <w:p w14:paraId="4FB3BD69" w14:textId="1F3CD6D3"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w:t>
      </w:r>
      <w:r w:rsidR="00861BCA">
        <w:rPr>
          <w:rFonts w:ascii="Times New Roman" w:eastAsia="Times New Roman" w:hAnsi="Times New Roman"/>
          <w:lang w:eastAsia="en-US"/>
        </w:rPr>
        <w:t>3</w:t>
      </w:r>
      <w:r w:rsidRPr="00077B09">
        <w:rPr>
          <w:rFonts w:ascii="Times New Roman" w:eastAsia="Times New Roman" w:hAnsi="Times New Roman"/>
          <w:lang w:eastAsia="en-US"/>
        </w:rPr>
        <w:t>. Izglītības satura un izglītības procesa īstenošanas kvalitāti būtiski ietekmē izglītības kvalitātes riski, tostarp: (i) izglītojamie, kuri bez attaisnojoša iemesla ilgstoši (20 un vairāk mācību stundas semestrī) neapmeklē izglītības iestādi – 45% izglītības iestāžu; (ii) ilgstošās pedagogu vakances (vidēji – 35% izglītības iestāžu, augstākais rādītājs – 44% pirmsskolas izglītības iestādēs) un atbalsta personāla vakances (17% izglītības iestāžu nav pieejami atbalsta personāla pakalpojumi); (iii) apvienotās klases vispārējā izglītībā (15% gadījumu).</w:t>
      </w:r>
    </w:p>
    <w:p w14:paraId="3D7653AA" w14:textId="2D63A242"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w:t>
      </w:r>
      <w:r w:rsidR="00861BCA">
        <w:rPr>
          <w:rFonts w:ascii="Times New Roman" w:eastAsia="Times New Roman" w:hAnsi="Times New Roman"/>
          <w:lang w:eastAsia="en-US"/>
        </w:rPr>
        <w:t>4</w:t>
      </w:r>
      <w:r w:rsidRPr="00077B09">
        <w:rPr>
          <w:rFonts w:ascii="Times New Roman" w:eastAsia="Times New Roman" w:hAnsi="Times New Roman"/>
          <w:lang w:eastAsia="en-US"/>
        </w:rPr>
        <w:t xml:space="preserve">. Izvērtējot izglītojamo </w:t>
      </w:r>
      <w:r w:rsidR="00E266B3">
        <w:rPr>
          <w:rFonts w:ascii="Times New Roman" w:eastAsia="Times New Roman" w:hAnsi="Times New Roman"/>
          <w:lang w:eastAsia="en-US"/>
        </w:rPr>
        <w:t xml:space="preserve">ikdienas </w:t>
      </w:r>
      <w:r w:rsidRPr="00077B09">
        <w:rPr>
          <w:rFonts w:ascii="Times New Roman" w:eastAsia="Times New Roman" w:hAnsi="Times New Roman"/>
          <w:lang w:eastAsia="en-US"/>
        </w:rPr>
        <w:t xml:space="preserve">mācību sasniegumus, var konstatēt, ka: (i) 30% izglītības iestāžu ir par 20-30% zemāki mācību sasniegumi valsts pārbaudes darbos, salīdzinot ar ikdienas mācību sasniegumiem, kas norāda uz atšķirībām vērtēšanas pieejā un prasībās; (ii) veidojas izglītības kvalitātes plaisa starp divu veidu izglītības iestādēm: 1.veids </w:t>
      </w:r>
      <w:r w:rsidR="00E266B3">
        <w:rPr>
          <w:rFonts w:ascii="Times New Roman" w:eastAsia="Times New Roman" w:hAnsi="Times New Roman"/>
          <w:lang w:eastAsia="en-US"/>
        </w:rPr>
        <w:t>–</w:t>
      </w:r>
      <w:r w:rsidRPr="00077B09">
        <w:rPr>
          <w:rFonts w:ascii="Times New Roman" w:eastAsia="Times New Roman" w:hAnsi="Times New Roman"/>
          <w:lang w:eastAsia="en-US"/>
        </w:rPr>
        <w:t xml:space="preserve"> izglītības iestādes, kuru izglītojamo mācību sasniegumi valsts pārbaudes darbos un ikdienas mācībās ir augsti, bet tajās lielākoties nemācās izglītojamie ar mācību grūtībām vai izglītojamie speciālās izglītības programmās, vai arī šādu izglītojamo skaits ir neliels, un tas neietekmē kopējos izglītības iestāžu sasniegtos rezultātus, un 2.veids </w:t>
      </w:r>
      <w:r w:rsidR="00EC5D5F">
        <w:rPr>
          <w:rFonts w:ascii="Times New Roman" w:eastAsia="Times New Roman" w:hAnsi="Times New Roman"/>
          <w:lang w:eastAsia="en-US"/>
        </w:rPr>
        <w:t>–</w:t>
      </w:r>
      <w:r w:rsidRPr="00077B09">
        <w:rPr>
          <w:rFonts w:ascii="Times New Roman" w:eastAsia="Times New Roman" w:hAnsi="Times New Roman"/>
          <w:lang w:eastAsia="en-US"/>
        </w:rPr>
        <w:t xml:space="preserve"> izglītības iestādes, kurās ir salīdzinoši zemāki izglītojamo mācību sasniegumi valsts pārbaudes darbos, jo tās īsteno iekļaujošas izglītības pieeju, strādā ar izglītojamajiem ar mācību grūtībām un īsteno speciālās izglītības programmas integrēti, un izglītojamo skaita ziņā parasti ir mazākas.</w:t>
      </w:r>
    </w:p>
    <w:p w14:paraId="7F747785" w14:textId="620C01B3" w:rsidR="00077B09" w:rsidRPr="00077B09"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w:t>
      </w:r>
      <w:r w:rsidR="00861BCA">
        <w:rPr>
          <w:rFonts w:ascii="Times New Roman" w:eastAsia="Times New Roman" w:hAnsi="Times New Roman"/>
          <w:lang w:eastAsia="en-US"/>
        </w:rPr>
        <w:t>5</w:t>
      </w:r>
      <w:r w:rsidRPr="00077B09">
        <w:rPr>
          <w:rFonts w:ascii="Times New Roman" w:eastAsia="Times New Roman" w:hAnsi="Times New Roman"/>
          <w:lang w:eastAsia="en-US"/>
        </w:rPr>
        <w:t>. Izglītības satura un izglītības procesa īstenošanas kvalitāti ietekmē iestāžu izpratne un rīcība</w:t>
      </w:r>
      <w:r w:rsidR="00455B45">
        <w:rPr>
          <w:rFonts w:ascii="Times New Roman" w:eastAsia="Times New Roman" w:hAnsi="Times New Roman"/>
          <w:lang w:eastAsia="en-US"/>
        </w:rPr>
        <w:t xml:space="preserve"> iekļaujošas vides</w:t>
      </w:r>
      <w:r w:rsidRPr="00077B09">
        <w:rPr>
          <w:rFonts w:ascii="Times New Roman" w:eastAsia="Times New Roman" w:hAnsi="Times New Roman"/>
          <w:lang w:eastAsia="en-US"/>
        </w:rPr>
        <w:t xml:space="preserve"> nodrošinā</w:t>
      </w:r>
      <w:r w:rsidR="00A32C98">
        <w:rPr>
          <w:rFonts w:ascii="Times New Roman" w:eastAsia="Times New Roman" w:hAnsi="Times New Roman"/>
          <w:lang w:eastAsia="en-US"/>
        </w:rPr>
        <w:t>šanā</w:t>
      </w:r>
      <w:r w:rsidRPr="00077B09">
        <w:rPr>
          <w:rFonts w:ascii="Times New Roman" w:eastAsia="Times New Roman" w:hAnsi="Times New Roman"/>
          <w:lang w:eastAsia="en-US"/>
        </w:rPr>
        <w:t>.</w:t>
      </w:r>
    </w:p>
    <w:p w14:paraId="6CE79CC0" w14:textId="768AF5D0" w:rsidR="00087872" w:rsidRDefault="00077B09" w:rsidP="00077B09">
      <w:pPr>
        <w:pStyle w:val="ListParagraph"/>
        <w:tabs>
          <w:tab w:val="left" w:pos="567"/>
        </w:tabs>
        <w:ind w:left="0"/>
        <w:rPr>
          <w:rFonts w:ascii="Times New Roman" w:eastAsia="Times New Roman" w:hAnsi="Times New Roman"/>
          <w:lang w:eastAsia="en-US"/>
        </w:rPr>
      </w:pPr>
      <w:r w:rsidRPr="00077B09">
        <w:rPr>
          <w:rFonts w:ascii="Times New Roman" w:eastAsia="Times New Roman" w:hAnsi="Times New Roman"/>
          <w:lang w:eastAsia="en-US"/>
        </w:rPr>
        <w:t>1</w:t>
      </w:r>
      <w:r w:rsidR="00861BCA">
        <w:rPr>
          <w:rFonts w:ascii="Times New Roman" w:eastAsia="Times New Roman" w:hAnsi="Times New Roman"/>
          <w:lang w:eastAsia="en-US"/>
        </w:rPr>
        <w:t>6</w:t>
      </w:r>
      <w:r w:rsidRPr="00077B09">
        <w:rPr>
          <w:rFonts w:ascii="Times New Roman" w:eastAsia="Times New Roman" w:hAnsi="Times New Roman"/>
          <w:lang w:eastAsia="en-US"/>
        </w:rPr>
        <w:t>. Izglītības satura un izglītības procesa ieviešanas kvalitāti ietekmē pārvaldības kvalitāte jeb izglītības iestādes vadītāja profesionalitāte.</w:t>
      </w:r>
    </w:p>
    <w:p w14:paraId="7CA1C359" w14:textId="77777777" w:rsidR="00861BCA" w:rsidRDefault="00861BCA" w:rsidP="00077B09">
      <w:pPr>
        <w:pStyle w:val="ListParagraph"/>
        <w:tabs>
          <w:tab w:val="left" w:pos="567"/>
        </w:tabs>
        <w:ind w:left="0"/>
      </w:pPr>
    </w:p>
    <w:p w14:paraId="0C755F4C" w14:textId="77777777" w:rsidR="00087872" w:rsidRDefault="00256B13">
      <w:pPr>
        <w:pStyle w:val="Virsraksts31"/>
      </w:pPr>
      <w:bookmarkStart w:id="47" w:name="_Toc456012551"/>
      <w:bookmarkStart w:id="48" w:name="_Toc456012651"/>
      <w:bookmarkStart w:id="49" w:name="_Toc172207887"/>
      <w:r w:rsidRPr="00747D21">
        <w:t>2.2.5. Uzraudzība</w:t>
      </w:r>
      <w:bookmarkEnd w:id="47"/>
      <w:bookmarkEnd w:id="48"/>
      <w:bookmarkEnd w:id="49"/>
      <w:r>
        <w:t xml:space="preserve"> </w:t>
      </w:r>
    </w:p>
    <w:p w14:paraId="0DD5AFAB" w14:textId="4980E184" w:rsidR="00087872" w:rsidRDefault="00256B13" w:rsidP="0037567A">
      <w:pPr>
        <w:pStyle w:val="BodyText0"/>
        <w:rPr>
          <w:rFonts w:eastAsia="Times New Roman"/>
        </w:rPr>
      </w:pPr>
      <w:r>
        <w:rPr>
          <w:rFonts w:eastAsia="Times New Roman"/>
        </w:rPr>
        <w:t>202</w:t>
      </w:r>
      <w:r w:rsidR="0071410A">
        <w:rPr>
          <w:rFonts w:eastAsia="Times New Roman"/>
        </w:rPr>
        <w:t>3</w:t>
      </w:r>
      <w:r>
        <w:rPr>
          <w:rFonts w:eastAsia="Times New Roman"/>
        </w:rPr>
        <w:t>.</w:t>
      </w:r>
      <w:r w:rsidR="001131A2">
        <w:rPr>
          <w:rFonts w:eastAsia="Times New Roman"/>
        </w:rPr>
        <w:t> </w:t>
      </w:r>
      <w:r>
        <w:rPr>
          <w:rFonts w:eastAsia="Times New Roman"/>
        </w:rPr>
        <w:t xml:space="preserve">gadā kvalitātes dienesta Uzraudzības departaments izskatīja </w:t>
      </w:r>
      <w:r w:rsidR="0037567A">
        <w:rPr>
          <w:rFonts w:eastAsia="Times New Roman"/>
        </w:rPr>
        <w:t>620</w:t>
      </w:r>
      <w:r>
        <w:rPr>
          <w:rFonts w:eastAsia="Times New Roman"/>
        </w:rPr>
        <w:t xml:space="preserve"> iesniegumus (sūdzības) par izglītības jomu reglamentējošo normatīvo aktu ievērošanu. Salīdzinot ar 202</w:t>
      </w:r>
      <w:r w:rsidR="005C5944">
        <w:rPr>
          <w:rFonts w:eastAsia="Times New Roman"/>
        </w:rPr>
        <w:t>2</w:t>
      </w:r>
      <w:r>
        <w:rPr>
          <w:rFonts w:eastAsia="Times New Roman"/>
        </w:rPr>
        <w:t xml:space="preserve">. gadu, iesniegumu (sūdzību) skaits </w:t>
      </w:r>
      <w:r w:rsidR="0037567A">
        <w:rPr>
          <w:rFonts w:eastAsia="Times New Roman"/>
        </w:rPr>
        <w:t>nav būtiski mainījies</w:t>
      </w:r>
      <w:r>
        <w:rPr>
          <w:rFonts w:eastAsia="Times New Roman"/>
        </w:rPr>
        <w:t xml:space="preserve"> (202</w:t>
      </w:r>
      <w:r w:rsidR="00924DBA">
        <w:rPr>
          <w:rFonts w:eastAsia="Times New Roman"/>
        </w:rPr>
        <w:t>2</w:t>
      </w:r>
      <w:r>
        <w:rPr>
          <w:rFonts w:eastAsia="Times New Roman"/>
        </w:rPr>
        <w:t xml:space="preserve">. gadā – </w:t>
      </w:r>
      <w:r w:rsidR="00924DBA">
        <w:rPr>
          <w:rFonts w:eastAsia="Times New Roman"/>
        </w:rPr>
        <w:t>650</w:t>
      </w:r>
      <w:r>
        <w:rPr>
          <w:rFonts w:eastAsia="Times New Roman"/>
        </w:rPr>
        <w:t xml:space="preserve">). </w:t>
      </w:r>
    </w:p>
    <w:p w14:paraId="1ECF98B6" w14:textId="50B4C304" w:rsidR="001C4BF4" w:rsidRPr="001D6C6F" w:rsidRDefault="001C4BF4" w:rsidP="001D6C6F">
      <w:pPr>
        <w:rPr>
          <w:rFonts w:eastAsia="Times New Roman"/>
          <w:sz w:val="22"/>
          <w:szCs w:val="22"/>
        </w:rPr>
      </w:pPr>
      <w:r w:rsidRPr="001D6C6F">
        <w:rPr>
          <w:rFonts w:eastAsia="Times New Roman"/>
          <w:sz w:val="22"/>
          <w:szCs w:val="22"/>
        </w:rPr>
        <w:t xml:space="preserve">Visbiežāk iesniegumus (sūdzības) iesniedz izglītojamo vecāki, visbiežāk iesniegumos (sūdzībās) minēti ar vispārējās izglītības iestāžu darbību saistīti jautājumi, </w:t>
      </w:r>
      <w:r w:rsidR="001D6C6F" w:rsidRPr="001D6C6F">
        <w:rPr>
          <w:rFonts w:eastAsia="Times New Roman"/>
          <w:sz w:val="22"/>
          <w:szCs w:val="22"/>
        </w:rPr>
        <w:t>lielākā daļa ir</w:t>
      </w:r>
      <w:r w:rsidRPr="001D6C6F">
        <w:rPr>
          <w:rFonts w:eastAsia="Times New Roman"/>
          <w:sz w:val="22"/>
          <w:szCs w:val="22"/>
        </w:rPr>
        <w:t xml:space="preserve"> saistīt</w:t>
      </w:r>
      <w:r w:rsidR="001D6C6F" w:rsidRPr="001D6C6F">
        <w:rPr>
          <w:rFonts w:eastAsia="Times New Roman"/>
          <w:sz w:val="22"/>
          <w:szCs w:val="22"/>
        </w:rPr>
        <w:t>a tieši</w:t>
      </w:r>
      <w:r w:rsidRPr="001D6C6F">
        <w:rPr>
          <w:rFonts w:eastAsia="Times New Roman"/>
          <w:sz w:val="22"/>
          <w:szCs w:val="22"/>
        </w:rPr>
        <w:t xml:space="preserve"> ar pedagog</w:t>
      </w:r>
      <w:r w:rsidR="001D6C6F" w:rsidRPr="001D6C6F">
        <w:rPr>
          <w:rFonts w:eastAsia="Times New Roman"/>
          <w:sz w:val="22"/>
          <w:szCs w:val="22"/>
        </w:rPr>
        <w:t>u</w:t>
      </w:r>
      <w:r w:rsidRPr="001D6C6F">
        <w:rPr>
          <w:rFonts w:eastAsia="Times New Roman"/>
          <w:sz w:val="22"/>
          <w:szCs w:val="22"/>
        </w:rPr>
        <w:t xml:space="preserve"> darbu</w:t>
      </w:r>
      <w:r w:rsidR="001D6C6F" w:rsidRPr="001D6C6F">
        <w:rPr>
          <w:rFonts w:eastAsia="Times New Roman"/>
          <w:sz w:val="22"/>
          <w:szCs w:val="22"/>
        </w:rPr>
        <w:t>.</w:t>
      </w:r>
    </w:p>
    <w:p w14:paraId="2F683EEE" w14:textId="409A011B" w:rsidR="00087872" w:rsidRDefault="00256B13" w:rsidP="001C4BF4">
      <w:pPr>
        <w:pStyle w:val="BodyText0"/>
        <w:rPr>
          <w:rFonts w:eastAsia="Times New Roman"/>
        </w:rPr>
      </w:pPr>
      <w:r>
        <w:rPr>
          <w:rFonts w:eastAsia="Times New Roman"/>
        </w:rPr>
        <w:t xml:space="preserve">Iesniegumos skarti </w:t>
      </w:r>
      <w:r w:rsidR="001304F4">
        <w:rPr>
          <w:rFonts w:eastAsia="Times New Roman"/>
        </w:rPr>
        <w:t>787</w:t>
      </w:r>
      <w:r>
        <w:rPr>
          <w:rFonts w:eastAsia="Times New Roman"/>
        </w:rPr>
        <w:t xml:space="preserve"> </w:t>
      </w:r>
      <w:proofErr w:type="spellStart"/>
      <w:r>
        <w:rPr>
          <w:rFonts w:eastAsia="Times New Roman"/>
        </w:rPr>
        <w:t>problēmjautājum</w:t>
      </w:r>
      <w:r w:rsidR="00EA78C2">
        <w:rPr>
          <w:rFonts w:eastAsia="Times New Roman"/>
        </w:rPr>
        <w:t>i</w:t>
      </w:r>
      <w:proofErr w:type="spellEnd"/>
      <w:r>
        <w:rPr>
          <w:rFonts w:eastAsia="Times New Roman"/>
        </w:rPr>
        <w:t xml:space="preserve"> (viens iesniegums var saturēt vairākus </w:t>
      </w:r>
      <w:proofErr w:type="spellStart"/>
      <w:r>
        <w:rPr>
          <w:rFonts w:eastAsia="Times New Roman"/>
        </w:rPr>
        <w:t>problēmjautājumus</w:t>
      </w:r>
      <w:proofErr w:type="spellEnd"/>
      <w:r>
        <w:rPr>
          <w:rFonts w:eastAsia="Times New Roman"/>
        </w:rPr>
        <w:t xml:space="preserve">), </w:t>
      </w:r>
      <w:r w:rsidR="002120E0">
        <w:rPr>
          <w:rFonts w:eastAsia="Times New Roman"/>
        </w:rPr>
        <w:t>140</w:t>
      </w:r>
      <w:r>
        <w:rPr>
          <w:rFonts w:eastAsia="Times New Roman"/>
        </w:rPr>
        <w:t xml:space="preserve"> gadījumos iesniegumā par attiecīgo </w:t>
      </w:r>
      <w:proofErr w:type="spellStart"/>
      <w:r>
        <w:rPr>
          <w:rFonts w:eastAsia="Times New Roman"/>
        </w:rPr>
        <w:t>problēmjautājumu</w:t>
      </w:r>
      <w:proofErr w:type="spellEnd"/>
      <w:r>
        <w:rPr>
          <w:rFonts w:eastAsia="Times New Roman"/>
        </w:rPr>
        <w:t xml:space="preserve"> sniegtā informācija apstiprinājās, 1</w:t>
      </w:r>
      <w:r w:rsidR="007E36F7">
        <w:rPr>
          <w:rFonts w:eastAsia="Times New Roman"/>
        </w:rPr>
        <w:t xml:space="preserve">43 </w:t>
      </w:r>
      <w:r>
        <w:rPr>
          <w:rFonts w:eastAsia="Times New Roman"/>
        </w:rPr>
        <w:t>gadījumos – neapstiprinājās, 10</w:t>
      </w:r>
      <w:r w:rsidR="00755D9C">
        <w:rPr>
          <w:rFonts w:eastAsia="Times New Roman"/>
        </w:rPr>
        <w:t>3</w:t>
      </w:r>
      <w:r>
        <w:rPr>
          <w:rFonts w:eastAsia="Times New Roman"/>
        </w:rPr>
        <w:t xml:space="preserve"> gadījumos iesniegums pārsūtīts citām kompetentajām institūcijām, </w:t>
      </w:r>
      <w:r w:rsidR="00F33CE1">
        <w:rPr>
          <w:rFonts w:eastAsia="Times New Roman"/>
        </w:rPr>
        <w:t>3</w:t>
      </w:r>
      <w:r w:rsidR="00554833">
        <w:rPr>
          <w:rFonts w:eastAsia="Times New Roman"/>
        </w:rPr>
        <w:t>90</w:t>
      </w:r>
      <w:r>
        <w:rPr>
          <w:rFonts w:eastAsia="Times New Roman"/>
        </w:rPr>
        <w:t xml:space="preserve"> gadījumos iesniedzējam sniegts skaidrojums</w:t>
      </w:r>
      <w:r w:rsidR="0009266D">
        <w:rPr>
          <w:rFonts w:eastAsia="Times New Roman"/>
        </w:rPr>
        <w:t>, 11 gadījumos pieprasīta papildinformācija</w:t>
      </w:r>
      <w:r>
        <w:rPr>
          <w:rFonts w:eastAsia="Times New Roman"/>
        </w:rPr>
        <w:t xml:space="preserve">. </w:t>
      </w:r>
    </w:p>
    <w:p w14:paraId="5B0557FD" w14:textId="369E9D9C" w:rsidR="00883213" w:rsidRPr="00232494" w:rsidRDefault="00232494" w:rsidP="00232494">
      <w:pPr>
        <w:pStyle w:val="ListParagraph"/>
        <w:rPr>
          <w:rFonts w:ascii="Times New Roman" w:eastAsia="Times New Roman" w:hAnsi="Times New Roman"/>
        </w:rPr>
      </w:pPr>
      <w:r w:rsidRPr="00232494">
        <w:rPr>
          <w:rFonts w:ascii="Times New Roman" w:eastAsia="Times New Roman" w:hAnsi="Times New Roman"/>
        </w:rPr>
        <w:t>V</w:t>
      </w:r>
      <w:r w:rsidR="00883213" w:rsidRPr="00232494">
        <w:rPr>
          <w:rFonts w:ascii="Times New Roman" w:eastAsia="Times New Roman" w:hAnsi="Times New Roman"/>
        </w:rPr>
        <w:t>isbiežāk iesniegumos (sūdzībās) minētie jautājumi saistīti ar:</w:t>
      </w:r>
    </w:p>
    <w:p w14:paraId="770D7E84" w14:textId="77777777" w:rsidR="00883213" w:rsidRPr="00232494" w:rsidRDefault="00883213" w:rsidP="00232494">
      <w:pPr>
        <w:pStyle w:val="ListParagraph"/>
        <w:numPr>
          <w:ilvl w:val="0"/>
          <w:numId w:val="20"/>
        </w:numPr>
        <w:rPr>
          <w:rFonts w:ascii="Times New Roman" w:eastAsia="Times New Roman" w:hAnsi="Times New Roman"/>
        </w:rPr>
      </w:pPr>
      <w:r w:rsidRPr="00232494">
        <w:rPr>
          <w:rFonts w:ascii="Times New Roman" w:eastAsia="Times New Roman" w:hAnsi="Times New Roman"/>
        </w:rPr>
        <w:t>pedagogu izglītības un profesionālās kvalifikācijas atbilstību normatīvajos aktos noteiktajām prasībām;</w:t>
      </w:r>
    </w:p>
    <w:p w14:paraId="5BBB8696" w14:textId="77777777" w:rsidR="00883213" w:rsidRPr="00232494" w:rsidRDefault="00883213" w:rsidP="00232494">
      <w:pPr>
        <w:pStyle w:val="ListParagraph"/>
        <w:numPr>
          <w:ilvl w:val="0"/>
          <w:numId w:val="20"/>
        </w:numPr>
        <w:rPr>
          <w:rFonts w:ascii="Times New Roman" w:eastAsia="Times New Roman" w:hAnsi="Times New Roman"/>
        </w:rPr>
      </w:pPr>
      <w:r w:rsidRPr="00232494">
        <w:rPr>
          <w:rFonts w:ascii="Times New Roman" w:eastAsia="Times New Roman" w:hAnsi="Times New Roman"/>
        </w:rPr>
        <w:t>izglītojamo mācību sasniegumu vērtēšanu;</w:t>
      </w:r>
    </w:p>
    <w:p w14:paraId="4427136A" w14:textId="77777777" w:rsidR="00883213" w:rsidRPr="00232494" w:rsidRDefault="00883213" w:rsidP="00232494">
      <w:pPr>
        <w:pStyle w:val="ListParagraph"/>
        <w:numPr>
          <w:ilvl w:val="0"/>
          <w:numId w:val="20"/>
        </w:numPr>
        <w:rPr>
          <w:rFonts w:ascii="Times New Roman" w:eastAsia="Times New Roman" w:hAnsi="Times New Roman"/>
        </w:rPr>
      </w:pPr>
      <w:r w:rsidRPr="00232494">
        <w:rPr>
          <w:rFonts w:ascii="Times New Roman" w:eastAsia="Times New Roman" w:hAnsi="Times New Roman"/>
        </w:rPr>
        <w:t>drošības noteikumu ievērošanu izglītības iestādē un tās teritorijā;</w:t>
      </w:r>
    </w:p>
    <w:p w14:paraId="2A20AB11" w14:textId="348F9C9E" w:rsidR="00883213" w:rsidRPr="00232494" w:rsidRDefault="00883213" w:rsidP="00232494">
      <w:pPr>
        <w:pStyle w:val="ListParagraph"/>
        <w:numPr>
          <w:ilvl w:val="0"/>
          <w:numId w:val="20"/>
        </w:numPr>
        <w:rPr>
          <w:rFonts w:ascii="Times New Roman" w:eastAsia="Times New Roman" w:hAnsi="Times New Roman"/>
        </w:rPr>
      </w:pPr>
      <w:r w:rsidRPr="00232494">
        <w:rPr>
          <w:rFonts w:ascii="Times New Roman" w:eastAsia="Times New Roman" w:hAnsi="Times New Roman"/>
        </w:rPr>
        <w:t>izglītības iestādes un vecāku savstarpēj</w:t>
      </w:r>
      <w:r w:rsidR="00D71E0F">
        <w:rPr>
          <w:rFonts w:ascii="Times New Roman" w:eastAsia="Times New Roman" w:hAnsi="Times New Roman"/>
        </w:rPr>
        <w:t>ās komunikācijas problēmām;</w:t>
      </w:r>
    </w:p>
    <w:p w14:paraId="424F71AF" w14:textId="115E27D4" w:rsidR="00883213" w:rsidRPr="00232494" w:rsidRDefault="00883213" w:rsidP="00232494">
      <w:pPr>
        <w:pStyle w:val="ListParagraph"/>
        <w:numPr>
          <w:ilvl w:val="0"/>
          <w:numId w:val="20"/>
        </w:numPr>
        <w:rPr>
          <w:rFonts w:ascii="Times New Roman" w:eastAsia="Times New Roman" w:hAnsi="Times New Roman"/>
        </w:rPr>
      </w:pPr>
      <w:r w:rsidRPr="00232494">
        <w:rPr>
          <w:rFonts w:ascii="Times New Roman" w:eastAsia="Times New Roman" w:hAnsi="Times New Roman"/>
        </w:rPr>
        <w:t>izglītojamo uzvedības noteikumu pārkāpumiem un t</w:t>
      </w:r>
      <w:r w:rsidR="00D71E0F">
        <w:rPr>
          <w:rFonts w:ascii="Times New Roman" w:eastAsia="Times New Roman" w:hAnsi="Times New Roman"/>
        </w:rPr>
        <w:t>o</w:t>
      </w:r>
      <w:r w:rsidRPr="00232494">
        <w:rPr>
          <w:rFonts w:ascii="Times New Roman" w:eastAsia="Times New Roman" w:hAnsi="Times New Roman"/>
        </w:rPr>
        <w:t xml:space="preserve"> rezultātā radītajām konfliktsituācijām ar citiem izglītojamajiem un pedagogiem</w:t>
      </w:r>
      <w:r w:rsidR="00D71E0F">
        <w:rPr>
          <w:rFonts w:ascii="Times New Roman" w:eastAsia="Times New Roman" w:hAnsi="Times New Roman"/>
        </w:rPr>
        <w:t>.</w:t>
      </w:r>
    </w:p>
    <w:p w14:paraId="41567DEE" w14:textId="0F0BF367" w:rsidR="00087872" w:rsidRDefault="00256B13">
      <w:pPr>
        <w:suppressAutoHyphens w:val="0"/>
        <w:rPr>
          <w:sz w:val="22"/>
          <w:szCs w:val="22"/>
        </w:rPr>
      </w:pPr>
      <w:r w:rsidRPr="00232494">
        <w:rPr>
          <w:sz w:val="22"/>
          <w:szCs w:val="22"/>
        </w:rPr>
        <w:lastRenderedPageBreak/>
        <w:t>202</w:t>
      </w:r>
      <w:r w:rsidR="00EA78C2" w:rsidRPr="00232494">
        <w:rPr>
          <w:sz w:val="22"/>
          <w:szCs w:val="22"/>
        </w:rPr>
        <w:t>3</w:t>
      </w:r>
      <w:r w:rsidRPr="00232494">
        <w:rPr>
          <w:sz w:val="22"/>
          <w:szCs w:val="22"/>
        </w:rPr>
        <w:t xml:space="preserve">. gadā kvalitātes dienesta Uzraudzības departaments veicis </w:t>
      </w:r>
      <w:r w:rsidR="00D91B0B" w:rsidRPr="00232494">
        <w:rPr>
          <w:sz w:val="22"/>
          <w:szCs w:val="22"/>
        </w:rPr>
        <w:t>245</w:t>
      </w:r>
      <w:r w:rsidRPr="00232494">
        <w:rPr>
          <w:sz w:val="22"/>
          <w:szCs w:val="22"/>
        </w:rPr>
        <w:t xml:space="preserve"> pārbaudes (2021. gadā – </w:t>
      </w:r>
      <w:r w:rsidR="00D91B0B" w:rsidRPr="00232494">
        <w:rPr>
          <w:sz w:val="22"/>
          <w:szCs w:val="22"/>
        </w:rPr>
        <w:t>540</w:t>
      </w:r>
      <w:r w:rsidRPr="00232494">
        <w:rPr>
          <w:sz w:val="22"/>
          <w:szCs w:val="22"/>
        </w:rPr>
        <w:t>) un pieņēmis lēmumu vienā administratīvā pārkāpuma procesā (202</w:t>
      </w:r>
      <w:r w:rsidR="00232494" w:rsidRPr="00232494">
        <w:rPr>
          <w:sz w:val="22"/>
          <w:szCs w:val="22"/>
        </w:rPr>
        <w:t>2</w:t>
      </w:r>
      <w:r w:rsidRPr="00232494">
        <w:rPr>
          <w:sz w:val="22"/>
          <w:szCs w:val="22"/>
        </w:rPr>
        <w:t xml:space="preserve">. gadā – </w:t>
      </w:r>
      <w:r w:rsidR="00232494" w:rsidRPr="00232494">
        <w:rPr>
          <w:sz w:val="22"/>
          <w:szCs w:val="22"/>
        </w:rPr>
        <w:t>1</w:t>
      </w:r>
      <w:r w:rsidRPr="00232494">
        <w:rPr>
          <w:sz w:val="22"/>
          <w:szCs w:val="22"/>
        </w:rPr>
        <w:t>).</w:t>
      </w:r>
      <w:r>
        <w:rPr>
          <w:sz w:val="22"/>
          <w:szCs w:val="22"/>
        </w:rPr>
        <w:t xml:space="preserve"> </w:t>
      </w:r>
    </w:p>
    <w:p w14:paraId="5CA1C321" w14:textId="77777777" w:rsidR="00E23FCC" w:rsidRDefault="00E23FCC" w:rsidP="00E23FCC">
      <w:pPr>
        <w:pStyle w:val="BodyText0"/>
        <w:rPr>
          <w:rFonts w:eastAsia="Times New Roman"/>
        </w:rPr>
      </w:pPr>
      <w:r>
        <w:rPr>
          <w:rFonts w:eastAsia="Times New Roman"/>
        </w:rPr>
        <w:t>Papildus iesniegumu izskatīšanai kvalitātes dienesta Uzraudzības departamenta darbinieki un citi speciālisti snieguši vairāk nekā</w:t>
      </w:r>
      <w:r w:rsidRPr="009B21C1">
        <w:rPr>
          <w:rFonts w:eastAsia="Times New Roman"/>
        </w:rPr>
        <w:t xml:space="preserve"> 1000 (2022.gadā – 800)</w:t>
      </w:r>
      <w:r>
        <w:rPr>
          <w:rFonts w:eastAsia="Times New Roman"/>
        </w:rPr>
        <w:t xml:space="preserve"> gan telefoniskas, gan attālinātas konsultācijas par izglītības jomu regulējošo normatīvo aktu piemērošanu izglītības iestādēs, pašvaldībās un izglītības procesa tiesiskumu, tostarp par izglītojamo mācību snieguma vērtēšanu, izglītojamo uzņemšanu, pārcelšanu un atskaitīšanu, iekļaujošo izglītību, pedagogiem nepieciešamo izglītību un profesionālo kvalifikāciju. </w:t>
      </w:r>
    </w:p>
    <w:p w14:paraId="44C7A380" w14:textId="77777777" w:rsidR="00E23FCC" w:rsidRDefault="00E23FCC" w:rsidP="00E23FCC">
      <w:pPr>
        <w:rPr>
          <w:rFonts w:eastAsia="Times New Roman"/>
          <w:sz w:val="22"/>
          <w:szCs w:val="22"/>
        </w:rPr>
      </w:pPr>
      <w:r>
        <w:rPr>
          <w:rFonts w:eastAsia="Times New Roman"/>
          <w:sz w:val="22"/>
          <w:szCs w:val="22"/>
        </w:rPr>
        <w:t xml:space="preserve">2023. gadā kvalitātes dienesta Uzraudzības departaments sadarbībā ar citu struktūrvienību pārstāvjiem aktīvi iesaistījās vairāku izglītības jomu reglamentējošo normatīvo aktu grozījumu izstrādē, kā arī piedalījās vienotās skolas pieejas ieviešanas izvērtēšanas procesos, dodoties pārbaudēs uz izglītības iestādēm (informāciju par vienotas skolas pieejas izvērtējuma rezultātiem skat. 16.–17. lpp.). </w:t>
      </w:r>
    </w:p>
    <w:p w14:paraId="0B2CF0E5" w14:textId="77777777" w:rsidR="00D91B0B" w:rsidRDefault="00D91B0B" w:rsidP="00F5276E">
      <w:pPr>
        <w:pStyle w:val="Virsraksts21"/>
      </w:pPr>
    </w:p>
    <w:p w14:paraId="1662589A" w14:textId="220093A5" w:rsidR="00087872" w:rsidRDefault="00256B13" w:rsidP="00F5276E">
      <w:pPr>
        <w:pStyle w:val="Virsraksts21"/>
      </w:pPr>
      <w:bookmarkStart w:id="50" w:name="_Toc172207888"/>
      <w:r>
        <w:t>2.3. Kvalitātes dienesta īstenotie projekti un to rezultāti</w:t>
      </w:r>
      <w:bookmarkEnd w:id="50"/>
    </w:p>
    <w:p w14:paraId="55EDB9BA" w14:textId="77777777" w:rsidR="00087872" w:rsidRDefault="00256B13">
      <w:pPr>
        <w:pStyle w:val="Virsraksts31"/>
      </w:pPr>
      <w:bookmarkStart w:id="51" w:name="_Toc172207889"/>
      <w:r>
        <w:t>2.3.1. ESF projekta Nr.8.3.4.0/16/I/001 “Atbalsts priekšlaicīgas mācību pārtraukšanas samazināšanai” (PuMPuRS) īstenošana</w:t>
      </w:r>
      <w:bookmarkEnd w:id="51"/>
    </w:p>
    <w:p w14:paraId="1BFAEDBD" w14:textId="11059702" w:rsidR="00087872" w:rsidRDefault="00300ED6">
      <w:pPr>
        <w:pStyle w:val="virsraksts6"/>
        <w:rPr>
          <w:b w:val="0"/>
          <w:bCs/>
          <w:i w:val="0"/>
          <w:iCs/>
          <w:color w:val="auto"/>
          <w:sz w:val="22"/>
          <w:szCs w:val="22"/>
        </w:rPr>
      </w:pPr>
      <w:r>
        <w:rPr>
          <w:b w:val="0"/>
          <w:i w:val="0"/>
          <w:color w:val="auto"/>
          <w:sz w:val="22"/>
          <w:szCs w:val="22"/>
        </w:rPr>
        <w:t xml:space="preserve">2023. bija pēdējais </w:t>
      </w:r>
      <w:r w:rsidR="00256B13">
        <w:rPr>
          <w:b w:val="0"/>
          <w:i w:val="0"/>
          <w:color w:val="auto"/>
          <w:sz w:val="22"/>
          <w:szCs w:val="22"/>
        </w:rPr>
        <w:t>darbības programmas “Izaugsme un nodarbinātība” 8.3.4. specifiskā atbalsta mērķa “Samazināt priekšlaicīgu mācību pārtraukšanu, īstenojot preventīvus un intervences pasākumus” projekt</w:t>
      </w:r>
      <w:r>
        <w:rPr>
          <w:b w:val="0"/>
          <w:i w:val="0"/>
          <w:color w:val="auto"/>
          <w:sz w:val="22"/>
          <w:szCs w:val="22"/>
        </w:rPr>
        <w:t>a</w:t>
      </w:r>
      <w:r w:rsidR="00256B13">
        <w:rPr>
          <w:b w:val="0"/>
          <w:i w:val="0"/>
          <w:color w:val="auto"/>
          <w:sz w:val="22"/>
          <w:szCs w:val="22"/>
        </w:rPr>
        <w:t xml:space="preserve"> Nr.8.3.4.0/16/I/001 “Atbalsts priekšlaicīgas mācību pārtraukšanas samazināšanai” (PuMPuRS) </w:t>
      </w:r>
      <w:r>
        <w:rPr>
          <w:b w:val="0"/>
          <w:i w:val="0"/>
          <w:color w:val="auto"/>
          <w:sz w:val="22"/>
          <w:szCs w:val="22"/>
        </w:rPr>
        <w:t>īstenošanas gads</w:t>
      </w:r>
      <w:r w:rsidR="00C01FF8">
        <w:rPr>
          <w:b w:val="0"/>
          <w:i w:val="0"/>
          <w:color w:val="auto"/>
          <w:sz w:val="22"/>
          <w:szCs w:val="22"/>
        </w:rPr>
        <w:t xml:space="preserve">. </w:t>
      </w:r>
      <w:r w:rsidR="00A733B4">
        <w:rPr>
          <w:b w:val="0"/>
          <w:i w:val="0"/>
          <w:color w:val="auto"/>
          <w:sz w:val="22"/>
          <w:szCs w:val="22"/>
        </w:rPr>
        <w:t>K</w:t>
      </w:r>
      <w:r w:rsidR="00677D7D">
        <w:rPr>
          <w:b w:val="0"/>
          <w:i w:val="0"/>
          <w:color w:val="auto"/>
          <w:sz w:val="22"/>
          <w:szCs w:val="22"/>
        </w:rPr>
        <w:t xml:space="preserve">valitātes dienests īstenoja projektu PuMPuRS kopš 2017. gada </w:t>
      </w:r>
      <w:r w:rsidR="00953826">
        <w:rPr>
          <w:b w:val="0"/>
          <w:i w:val="0"/>
          <w:color w:val="auto"/>
          <w:sz w:val="22"/>
          <w:szCs w:val="22"/>
        </w:rPr>
        <w:t>marta, un tā mērķis bija</w:t>
      </w:r>
      <w:r w:rsidR="00256B13">
        <w:rPr>
          <w:b w:val="0"/>
          <w:i w:val="0"/>
          <w:color w:val="auto"/>
          <w:sz w:val="22"/>
          <w:szCs w:val="22"/>
        </w:rPr>
        <w:t xml:space="preserve"> samazināt bērnu un jauniešu priekšlaicīgu mācību pārtraukšanu, īstenojot preventīvus un intervences pasākumus (skat. </w:t>
      </w:r>
      <w:r w:rsidR="004C75EB">
        <w:rPr>
          <w:b w:val="0"/>
          <w:i w:val="0"/>
          <w:color w:val="auto"/>
          <w:sz w:val="22"/>
          <w:szCs w:val="22"/>
        </w:rPr>
        <w:t>1</w:t>
      </w:r>
      <w:r w:rsidR="00256B13">
        <w:rPr>
          <w:b w:val="0"/>
          <w:i w:val="0"/>
          <w:color w:val="auto"/>
          <w:sz w:val="22"/>
          <w:szCs w:val="22"/>
        </w:rPr>
        <w:t>. attēlu).</w:t>
      </w:r>
    </w:p>
    <w:p w14:paraId="047F24FC" w14:textId="6FCEF284" w:rsidR="00087872" w:rsidRDefault="0042076C">
      <w:pPr>
        <w:pStyle w:val="virsraksts6"/>
        <w:contextualSpacing/>
        <w:jc w:val="right"/>
      </w:pPr>
      <w:r>
        <w:rPr>
          <w:b w:val="0"/>
          <w:i w:val="0"/>
          <w:color w:val="auto"/>
          <w:sz w:val="22"/>
          <w:szCs w:val="22"/>
        </w:rPr>
        <w:t>1</w:t>
      </w:r>
      <w:r w:rsidR="00256B13">
        <w:rPr>
          <w:b w:val="0"/>
          <w:i w:val="0"/>
          <w:color w:val="auto"/>
          <w:sz w:val="22"/>
          <w:szCs w:val="22"/>
        </w:rPr>
        <w:t xml:space="preserve">. </w:t>
      </w:r>
      <w:r w:rsidR="00256B13">
        <w:rPr>
          <w:b w:val="0"/>
          <w:color w:val="auto"/>
          <w:sz w:val="22"/>
          <w:szCs w:val="22"/>
        </w:rPr>
        <w:t>attēls</w:t>
      </w:r>
    </w:p>
    <w:p w14:paraId="1CBA894D" w14:textId="77777777" w:rsidR="00087872" w:rsidRDefault="00256B13">
      <w:pPr>
        <w:pStyle w:val="virsraksts6"/>
        <w:contextualSpacing/>
        <w:jc w:val="center"/>
        <w:rPr>
          <w:color w:val="auto"/>
          <w:sz w:val="22"/>
          <w:szCs w:val="22"/>
        </w:rPr>
      </w:pPr>
      <w:r>
        <w:rPr>
          <w:b w:val="0"/>
          <w:color w:val="auto"/>
          <w:sz w:val="22"/>
          <w:szCs w:val="22"/>
        </w:rPr>
        <w:t>Projekta PuMPuRS darbības jomas</w:t>
      </w:r>
    </w:p>
    <w:p w14:paraId="3B3219D4" w14:textId="77777777" w:rsidR="00087872" w:rsidRDefault="00256B13">
      <w:pPr>
        <w:pStyle w:val="virsraksts6"/>
        <w:jc w:val="center"/>
        <w:rPr>
          <w:b w:val="0"/>
          <w:bCs/>
          <w:i w:val="0"/>
          <w:iCs/>
          <w:color w:val="auto"/>
          <w:sz w:val="22"/>
          <w:szCs w:val="22"/>
        </w:rPr>
      </w:pPr>
      <w:r>
        <w:rPr>
          <w:noProof/>
          <w:lang w:eastAsia="lv-LV"/>
        </w:rPr>
        <w:drawing>
          <wp:inline distT="0" distB="0" distL="0" distR="0" wp14:anchorId="723EBD0F" wp14:editId="6BE7D1CC">
            <wp:extent cx="4326255" cy="2385060"/>
            <wp:effectExtent l="0" t="0" r="0" b="0"/>
            <wp:docPr id="7" name="Picture 12" descr="C:\Users\Jana\Documents\IKVD\Mājaslapai\Pumpu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2" descr="C:\Users\Jana\Documents\IKVD\Mājaslapai\Pumpurs.png"/>
                    <pic:cNvPicPr>
                      <a:picLocks noChangeAspect="1" noChangeArrowheads="1"/>
                    </pic:cNvPicPr>
                  </pic:nvPicPr>
                  <pic:blipFill>
                    <a:blip r:embed="rId18"/>
                    <a:stretch>
                      <a:fillRect/>
                    </a:stretch>
                  </pic:blipFill>
                  <pic:spPr bwMode="auto">
                    <a:xfrm>
                      <a:off x="0" y="0"/>
                      <a:ext cx="4326255" cy="2385060"/>
                    </a:xfrm>
                    <a:prstGeom prst="rect">
                      <a:avLst/>
                    </a:prstGeom>
                  </pic:spPr>
                </pic:pic>
              </a:graphicData>
            </a:graphic>
          </wp:inline>
        </w:drawing>
      </w:r>
    </w:p>
    <w:p w14:paraId="6DCD089C" w14:textId="7ED8F5CF" w:rsidR="005A7027" w:rsidRDefault="00DA1813" w:rsidP="00797777">
      <w:pPr>
        <w:pStyle w:val="virsraksts6"/>
        <w:rPr>
          <w:b w:val="0"/>
          <w:i w:val="0"/>
          <w:color w:val="auto"/>
          <w:sz w:val="22"/>
          <w:szCs w:val="22"/>
        </w:rPr>
      </w:pPr>
      <w:r>
        <w:rPr>
          <w:b w:val="0"/>
          <w:i w:val="0"/>
          <w:color w:val="auto"/>
          <w:sz w:val="22"/>
          <w:szCs w:val="22"/>
        </w:rPr>
        <w:t>Laikā no 2017. līdz 2023. gadam</w:t>
      </w:r>
      <w:r w:rsidR="007B3865" w:rsidRPr="00797777">
        <w:rPr>
          <w:b w:val="0"/>
          <w:i w:val="0"/>
          <w:color w:val="auto"/>
          <w:sz w:val="22"/>
          <w:szCs w:val="22"/>
        </w:rPr>
        <w:t xml:space="preserve"> par sadarbības partneriem kļuva 41 pašvaldība</w:t>
      </w:r>
      <w:r>
        <w:rPr>
          <w:b w:val="0"/>
          <w:i w:val="0"/>
          <w:color w:val="auto"/>
          <w:sz w:val="22"/>
          <w:szCs w:val="22"/>
        </w:rPr>
        <w:t xml:space="preserve"> (</w:t>
      </w:r>
      <w:r w:rsidR="004453F9">
        <w:rPr>
          <w:b w:val="0"/>
          <w:i w:val="0"/>
          <w:color w:val="auto"/>
          <w:sz w:val="22"/>
          <w:szCs w:val="22"/>
        </w:rPr>
        <w:t xml:space="preserve">pašvaldību skaits </w:t>
      </w:r>
      <w:r>
        <w:rPr>
          <w:b w:val="0"/>
          <w:i w:val="0"/>
          <w:color w:val="auto"/>
          <w:sz w:val="22"/>
          <w:szCs w:val="22"/>
        </w:rPr>
        <w:t xml:space="preserve">pēc </w:t>
      </w:r>
      <w:r w:rsidR="004453F9">
        <w:rPr>
          <w:b w:val="0"/>
          <w:i w:val="0"/>
          <w:color w:val="auto"/>
          <w:sz w:val="22"/>
          <w:szCs w:val="22"/>
        </w:rPr>
        <w:t>administratīvi teritoriālās reformas)</w:t>
      </w:r>
      <w:r w:rsidR="00953826">
        <w:rPr>
          <w:b w:val="0"/>
          <w:i w:val="0"/>
          <w:color w:val="auto"/>
          <w:sz w:val="22"/>
          <w:szCs w:val="22"/>
        </w:rPr>
        <w:t>, kopš projekta sākuma</w:t>
      </w:r>
      <w:r w:rsidR="00C01FF8">
        <w:rPr>
          <w:b w:val="0"/>
          <w:i w:val="0"/>
          <w:color w:val="auto"/>
          <w:sz w:val="22"/>
          <w:szCs w:val="22"/>
        </w:rPr>
        <w:t xml:space="preserve"> PuMPuRS</w:t>
      </w:r>
      <w:r w:rsidR="00797777" w:rsidRPr="00797777">
        <w:rPr>
          <w:b w:val="0"/>
          <w:i w:val="0"/>
          <w:color w:val="auto"/>
          <w:sz w:val="22"/>
          <w:szCs w:val="22"/>
        </w:rPr>
        <w:t xml:space="preserve"> veiksmīgi atbalstījis ap 50 000 skolēnu, </w:t>
      </w:r>
      <w:r w:rsidR="00953826">
        <w:rPr>
          <w:b w:val="0"/>
          <w:i w:val="0"/>
          <w:color w:val="auto"/>
          <w:sz w:val="22"/>
          <w:szCs w:val="22"/>
        </w:rPr>
        <w:t xml:space="preserve">sniedzot </w:t>
      </w:r>
      <w:r w:rsidR="00797777" w:rsidRPr="00797777">
        <w:rPr>
          <w:b w:val="0"/>
          <w:i w:val="0"/>
          <w:color w:val="auto"/>
          <w:sz w:val="22"/>
          <w:szCs w:val="22"/>
        </w:rPr>
        <w:t xml:space="preserve">individuālo un ekonomisko atbalstu </w:t>
      </w:r>
      <w:r w:rsidR="00D47C00">
        <w:rPr>
          <w:b w:val="0"/>
          <w:i w:val="0"/>
          <w:color w:val="auto"/>
          <w:sz w:val="22"/>
          <w:szCs w:val="22"/>
        </w:rPr>
        <w:t>665</w:t>
      </w:r>
      <w:r w:rsidR="00797777" w:rsidRPr="00797777">
        <w:rPr>
          <w:b w:val="0"/>
          <w:i w:val="0"/>
          <w:color w:val="auto"/>
          <w:sz w:val="22"/>
          <w:szCs w:val="22"/>
        </w:rPr>
        <w:t xml:space="preserve"> izglītības iestādēs. </w:t>
      </w:r>
      <w:r w:rsidR="00ED67F0">
        <w:rPr>
          <w:b w:val="0"/>
          <w:i w:val="0"/>
          <w:color w:val="auto"/>
          <w:sz w:val="22"/>
          <w:szCs w:val="22"/>
        </w:rPr>
        <w:t>Laikā no projekta PuMPuRS īstenošanas sākuma līdz tā noslēgumam to</w:t>
      </w:r>
      <w:r w:rsidR="00D72DEB" w:rsidRPr="00D72DEB">
        <w:rPr>
          <w:b w:val="0"/>
          <w:i w:val="0"/>
          <w:color w:val="auto"/>
          <w:sz w:val="22"/>
          <w:szCs w:val="22"/>
        </w:rPr>
        <w:t xml:space="preserve"> izglītības iestāžu skaits, kurās skolēniem bija iespēja saņemt atbalstu, pieauga 3,7 reizes. </w:t>
      </w:r>
      <w:r w:rsidR="006B1E0A" w:rsidRPr="006B1E0A">
        <w:rPr>
          <w:b w:val="0"/>
          <w:i w:val="0"/>
          <w:color w:val="auto"/>
          <w:sz w:val="22"/>
          <w:szCs w:val="22"/>
        </w:rPr>
        <w:t xml:space="preserve">Projekta laikā tika izstrādāti un īstenoti </w:t>
      </w:r>
      <w:r w:rsidR="00DD6AA2">
        <w:rPr>
          <w:b w:val="0"/>
          <w:i w:val="0"/>
          <w:color w:val="auto"/>
          <w:sz w:val="22"/>
          <w:szCs w:val="22"/>
        </w:rPr>
        <w:t>vairāk nekā 94 tūkstoši</w:t>
      </w:r>
      <w:r w:rsidR="006B1E0A" w:rsidRPr="006B1E0A">
        <w:rPr>
          <w:b w:val="0"/>
          <w:i w:val="0"/>
          <w:color w:val="auto"/>
          <w:sz w:val="22"/>
          <w:szCs w:val="22"/>
        </w:rPr>
        <w:t xml:space="preserve"> individuālie PMP riska mazināšanas plāni, </w:t>
      </w:r>
      <w:r w:rsidR="009B1280">
        <w:rPr>
          <w:b w:val="0"/>
          <w:i w:val="0"/>
          <w:color w:val="auto"/>
          <w:sz w:val="22"/>
          <w:szCs w:val="22"/>
        </w:rPr>
        <w:t>pārsniedzot plānotos darbības rezultātus par 45%</w:t>
      </w:r>
      <w:r w:rsidR="00425612">
        <w:rPr>
          <w:b w:val="0"/>
          <w:i w:val="0"/>
          <w:color w:val="auto"/>
          <w:sz w:val="22"/>
          <w:szCs w:val="22"/>
        </w:rPr>
        <w:t xml:space="preserve">. </w:t>
      </w:r>
      <w:r w:rsidR="00992012">
        <w:rPr>
          <w:b w:val="0"/>
          <w:i w:val="0"/>
          <w:color w:val="auto"/>
          <w:sz w:val="22"/>
          <w:szCs w:val="22"/>
        </w:rPr>
        <w:t xml:space="preserve">Pedagogu un atbalsta personāla atbalstam </w:t>
      </w:r>
      <w:r w:rsidR="006B1E0A" w:rsidRPr="006B1E0A">
        <w:rPr>
          <w:b w:val="0"/>
          <w:i w:val="0"/>
          <w:color w:val="auto"/>
          <w:sz w:val="22"/>
          <w:szCs w:val="22"/>
        </w:rPr>
        <w:t xml:space="preserve">nodrošinātas 1052 </w:t>
      </w:r>
      <w:proofErr w:type="spellStart"/>
      <w:r w:rsidR="006B1E0A" w:rsidRPr="006B1E0A">
        <w:rPr>
          <w:b w:val="0"/>
          <w:i w:val="0"/>
          <w:color w:val="auto"/>
          <w:sz w:val="22"/>
          <w:szCs w:val="22"/>
        </w:rPr>
        <w:t>supervīzijas</w:t>
      </w:r>
      <w:proofErr w:type="spellEnd"/>
      <w:r w:rsidR="006B1E0A" w:rsidRPr="006B1E0A">
        <w:rPr>
          <w:b w:val="0"/>
          <w:i w:val="0"/>
          <w:color w:val="auto"/>
          <w:sz w:val="22"/>
          <w:szCs w:val="22"/>
        </w:rPr>
        <w:t xml:space="preserve">, izstrādātas 10 profesionālās kompetences pilnveides </w:t>
      </w:r>
      <w:r w:rsidR="006B1E0A" w:rsidRPr="006B1E0A">
        <w:rPr>
          <w:b w:val="0"/>
          <w:i w:val="0"/>
          <w:color w:val="auto"/>
          <w:sz w:val="22"/>
          <w:szCs w:val="22"/>
        </w:rPr>
        <w:lastRenderedPageBreak/>
        <w:t xml:space="preserve">programmas, </w:t>
      </w:r>
      <w:r w:rsidR="00527F5A">
        <w:rPr>
          <w:b w:val="0"/>
          <w:i w:val="0"/>
          <w:color w:val="auto"/>
          <w:sz w:val="22"/>
          <w:szCs w:val="22"/>
        </w:rPr>
        <w:t xml:space="preserve">7 metodiskā atbalsta līdzekļi, </w:t>
      </w:r>
      <w:r w:rsidR="00F13FE3">
        <w:rPr>
          <w:b w:val="0"/>
          <w:i w:val="0"/>
          <w:color w:val="auto"/>
          <w:sz w:val="22"/>
          <w:szCs w:val="22"/>
        </w:rPr>
        <w:t xml:space="preserve">īstenotas 10 konferences, </w:t>
      </w:r>
      <w:r w:rsidR="006B1E0A" w:rsidRPr="006B1E0A">
        <w:rPr>
          <w:b w:val="0"/>
          <w:i w:val="0"/>
          <w:color w:val="auto"/>
          <w:sz w:val="22"/>
          <w:szCs w:val="22"/>
        </w:rPr>
        <w:t xml:space="preserve">kā arī 469 darbnīcas izglītības iestādēs par PMP pasākumu īstenošanu. </w:t>
      </w:r>
    </w:p>
    <w:p w14:paraId="27337054" w14:textId="493D5405" w:rsidR="00013ADE" w:rsidRDefault="00013ADE" w:rsidP="00797777">
      <w:pPr>
        <w:pStyle w:val="virsraksts6"/>
        <w:rPr>
          <w:b w:val="0"/>
          <w:i w:val="0"/>
          <w:color w:val="auto"/>
          <w:sz w:val="22"/>
          <w:szCs w:val="22"/>
        </w:rPr>
      </w:pPr>
      <w:r w:rsidRPr="00013ADE">
        <w:rPr>
          <w:b w:val="0"/>
          <w:i w:val="0"/>
          <w:color w:val="auto"/>
          <w:sz w:val="22"/>
          <w:szCs w:val="22"/>
        </w:rPr>
        <w:t>Aptuveni 80% gadījumos skolēniem tika identificēti ar mācību darbu un izglītības iestādi saistīti riski, kas sevī ietver gan grūtības ar mācību satura un iekavētā mācību satura iepriekšējā izglītības posmā apguvi, gan zemus mācību sasniegumus.</w:t>
      </w:r>
      <w:r w:rsidR="00226030">
        <w:rPr>
          <w:b w:val="0"/>
          <w:i w:val="0"/>
          <w:color w:val="auto"/>
          <w:sz w:val="22"/>
          <w:szCs w:val="22"/>
        </w:rPr>
        <w:t xml:space="preserve"> </w:t>
      </w:r>
      <w:r w:rsidR="00226030" w:rsidRPr="00226030">
        <w:rPr>
          <w:b w:val="0"/>
          <w:i w:val="0"/>
          <w:color w:val="auto"/>
          <w:sz w:val="22"/>
          <w:szCs w:val="22"/>
        </w:rPr>
        <w:t xml:space="preserve">Kopš projekta sākuma individuālās konsultācijas veidoja 84% no individuālā atbalsta pasākumiem skolēniem. PMP riska grupas izglītojamajiem projekta ietvaros kopumā sniegts </w:t>
      </w:r>
      <w:r w:rsidR="00E84705">
        <w:rPr>
          <w:b w:val="0"/>
          <w:i w:val="0"/>
          <w:color w:val="auto"/>
          <w:sz w:val="22"/>
          <w:szCs w:val="22"/>
        </w:rPr>
        <w:t xml:space="preserve">vairāk nekā </w:t>
      </w:r>
      <w:r w:rsidR="00226030" w:rsidRPr="00226030">
        <w:rPr>
          <w:b w:val="0"/>
          <w:i w:val="0"/>
          <w:color w:val="auto"/>
          <w:sz w:val="22"/>
          <w:szCs w:val="22"/>
        </w:rPr>
        <w:t xml:space="preserve">131 </w:t>
      </w:r>
      <w:r w:rsidR="00E84705">
        <w:rPr>
          <w:b w:val="0"/>
          <w:i w:val="0"/>
          <w:color w:val="auto"/>
          <w:sz w:val="22"/>
          <w:szCs w:val="22"/>
        </w:rPr>
        <w:t xml:space="preserve">tūkstotis </w:t>
      </w:r>
      <w:r w:rsidR="00226030" w:rsidRPr="00226030">
        <w:rPr>
          <w:b w:val="0"/>
          <w:i w:val="0"/>
          <w:color w:val="auto"/>
          <w:sz w:val="22"/>
          <w:szCs w:val="22"/>
        </w:rPr>
        <w:t>individuāl</w:t>
      </w:r>
      <w:r w:rsidR="00E84705">
        <w:rPr>
          <w:b w:val="0"/>
          <w:i w:val="0"/>
          <w:color w:val="auto"/>
          <w:sz w:val="22"/>
          <w:szCs w:val="22"/>
        </w:rPr>
        <w:t>o</w:t>
      </w:r>
      <w:r w:rsidR="00226030" w:rsidRPr="00226030">
        <w:rPr>
          <w:b w:val="0"/>
          <w:i w:val="0"/>
          <w:color w:val="auto"/>
          <w:sz w:val="22"/>
          <w:szCs w:val="22"/>
        </w:rPr>
        <w:t xml:space="preserve"> konsultācij</w:t>
      </w:r>
      <w:r w:rsidR="00E84705">
        <w:rPr>
          <w:b w:val="0"/>
          <w:i w:val="0"/>
          <w:color w:val="auto"/>
          <w:sz w:val="22"/>
          <w:szCs w:val="22"/>
        </w:rPr>
        <w:t>u</w:t>
      </w:r>
      <w:r w:rsidR="00226030" w:rsidRPr="00226030">
        <w:rPr>
          <w:b w:val="0"/>
          <w:i w:val="0"/>
          <w:color w:val="auto"/>
          <w:sz w:val="22"/>
          <w:szCs w:val="22"/>
        </w:rPr>
        <w:t>. 89% no nodrošinātajām individuālajām konsultācijām izmantoja vispārējās izglītības iestādes</w:t>
      </w:r>
      <w:r w:rsidR="00D20E22">
        <w:rPr>
          <w:b w:val="0"/>
          <w:i w:val="0"/>
          <w:color w:val="auto"/>
          <w:sz w:val="22"/>
          <w:szCs w:val="22"/>
        </w:rPr>
        <w:t>, turklāt l</w:t>
      </w:r>
      <w:r w:rsidR="00226030" w:rsidRPr="00226030">
        <w:rPr>
          <w:b w:val="0"/>
          <w:i w:val="0"/>
          <w:color w:val="auto"/>
          <w:sz w:val="22"/>
          <w:szCs w:val="22"/>
        </w:rPr>
        <w:t>ielāko daļu veido</w:t>
      </w:r>
      <w:r w:rsidR="00D20E22">
        <w:rPr>
          <w:b w:val="0"/>
          <w:i w:val="0"/>
          <w:color w:val="auto"/>
          <w:sz w:val="22"/>
          <w:szCs w:val="22"/>
        </w:rPr>
        <w:t>ja</w:t>
      </w:r>
      <w:r w:rsidR="00226030" w:rsidRPr="00226030">
        <w:rPr>
          <w:b w:val="0"/>
          <w:i w:val="0"/>
          <w:color w:val="auto"/>
          <w:sz w:val="22"/>
          <w:szCs w:val="22"/>
        </w:rPr>
        <w:t xml:space="preserve"> mācību priekšmetu konsultācijas – 76,9 %, tostarp konsultācijas matemātikā – 26,6 %, konsultācijas latviešu valodā – 15,3 %, konsultācijas angļu valodā – 10,7 %, pārējos mācību priekšmetos – 24,3 %.</w:t>
      </w:r>
    </w:p>
    <w:p w14:paraId="2B569FF2" w14:textId="53FA519A" w:rsidR="00105E0C" w:rsidRPr="00105E0C" w:rsidRDefault="006B1E0A" w:rsidP="00105E0C">
      <w:pPr>
        <w:pStyle w:val="virsraksts6"/>
        <w:rPr>
          <w:b w:val="0"/>
          <w:i w:val="0"/>
          <w:color w:val="auto"/>
          <w:sz w:val="22"/>
          <w:szCs w:val="22"/>
        </w:rPr>
      </w:pPr>
      <w:r w:rsidRPr="006B1E0A">
        <w:rPr>
          <w:b w:val="0"/>
          <w:i w:val="0"/>
          <w:color w:val="auto"/>
          <w:sz w:val="22"/>
          <w:szCs w:val="22"/>
        </w:rPr>
        <w:t>Ņemot vērā, ka viens no PMP iemesliem ir saistīts ar ekonomiskajiem riskiem, projekta ietvaros 2724 skolēniem tika sniegts atbalsts transporta pakalpojumu izdevumu kompensācijai, 2581 izglītojamajam nodrošinātas naktsmītnes dienesta viesnīcā vai internātā, savukārt ēdināšanas pakalpojumi nodrošināti 8740 izglītojamajiem.</w:t>
      </w:r>
      <w:r w:rsidR="007F0406">
        <w:rPr>
          <w:b w:val="0"/>
          <w:i w:val="0"/>
          <w:color w:val="auto"/>
          <w:sz w:val="22"/>
          <w:szCs w:val="22"/>
        </w:rPr>
        <w:t xml:space="preserve"> I</w:t>
      </w:r>
      <w:r w:rsidR="00105E0C" w:rsidRPr="00105E0C">
        <w:rPr>
          <w:b w:val="0"/>
          <w:i w:val="0"/>
          <w:color w:val="auto"/>
          <w:sz w:val="22"/>
          <w:szCs w:val="22"/>
        </w:rPr>
        <w:t>ndividuālie</w:t>
      </w:r>
      <w:r w:rsidR="007F0406">
        <w:rPr>
          <w:b w:val="0"/>
          <w:i w:val="0"/>
          <w:color w:val="auto"/>
          <w:sz w:val="22"/>
          <w:szCs w:val="22"/>
        </w:rPr>
        <w:t xml:space="preserve"> </w:t>
      </w:r>
      <w:r w:rsidR="00105E0C" w:rsidRPr="00105E0C">
        <w:rPr>
          <w:b w:val="0"/>
          <w:i w:val="0"/>
          <w:color w:val="auto"/>
          <w:sz w:val="22"/>
          <w:szCs w:val="22"/>
        </w:rPr>
        <w:t>mācību līdzekļi nodrošināti 191 profesionālās izglītības iestāžu izglītojamam un individuālas</w:t>
      </w:r>
      <w:r w:rsidR="007F0406">
        <w:rPr>
          <w:b w:val="0"/>
          <w:i w:val="0"/>
          <w:color w:val="auto"/>
          <w:sz w:val="22"/>
          <w:szCs w:val="22"/>
        </w:rPr>
        <w:t xml:space="preserve"> </w:t>
      </w:r>
      <w:r w:rsidR="00105E0C" w:rsidRPr="00105E0C">
        <w:rPr>
          <w:b w:val="0"/>
          <w:i w:val="0"/>
          <w:color w:val="auto"/>
          <w:sz w:val="22"/>
          <w:szCs w:val="22"/>
        </w:rPr>
        <w:t>lietošanas priekšmeti – 59 PMP riskam pakļautajiem izglītojamiem.</w:t>
      </w:r>
    </w:p>
    <w:p w14:paraId="3AACE12C" w14:textId="4CA379A8" w:rsidR="007F0406" w:rsidRPr="00105E0C" w:rsidRDefault="007F0406" w:rsidP="007F0406">
      <w:pPr>
        <w:pStyle w:val="virsraksts6"/>
        <w:rPr>
          <w:b w:val="0"/>
          <w:i w:val="0"/>
          <w:color w:val="auto"/>
          <w:sz w:val="22"/>
          <w:szCs w:val="22"/>
        </w:rPr>
      </w:pPr>
      <w:r w:rsidRPr="00105E0C">
        <w:rPr>
          <w:b w:val="0"/>
          <w:i w:val="0"/>
          <w:color w:val="auto"/>
          <w:sz w:val="22"/>
          <w:szCs w:val="22"/>
        </w:rPr>
        <w:t>Projekta ietvaros ir atbalstītas jauniešu NVO iniciatīvas</w:t>
      </w:r>
      <w:r>
        <w:rPr>
          <w:b w:val="0"/>
          <w:i w:val="0"/>
          <w:color w:val="auto"/>
          <w:sz w:val="22"/>
          <w:szCs w:val="22"/>
        </w:rPr>
        <w:t xml:space="preserve"> un īstenoti </w:t>
      </w:r>
      <w:r w:rsidR="00F60A29">
        <w:rPr>
          <w:b w:val="0"/>
          <w:i w:val="0"/>
          <w:color w:val="auto"/>
          <w:sz w:val="22"/>
          <w:szCs w:val="22"/>
        </w:rPr>
        <w:t>560 jaunatnes iniciatīvu projekti</w:t>
      </w:r>
      <w:r w:rsidRPr="00105E0C">
        <w:rPr>
          <w:b w:val="0"/>
          <w:i w:val="0"/>
          <w:color w:val="auto"/>
          <w:sz w:val="22"/>
          <w:szCs w:val="22"/>
        </w:rPr>
        <w:t>, kas palīdzējis aktualizēt</w:t>
      </w:r>
      <w:r>
        <w:rPr>
          <w:b w:val="0"/>
          <w:i w:val="0"/>
          <w:color w:val="auto"/>
          <w:sz w:val="22"/>
          <w:szCs w:val="22"/>
        </w:rPr>
        <w:t xml:space="preserve"> </w:t>
      </w:r>
      <w:r w:rsidRPr="00105E0C">
        <w:rPr>
          <w:b w:val="0"/>
          <w:i w:val="0"/>
          <w:color w:val="auto"/>
          <w:sz w:val="22"/>
          <w:szCs w:val="22"/>
        </w:rPr>
        <w:t>mācību pārtraukšanas problēmu pašu jauniešu vidū, jaunietim uzrunājot jaunieti iesaistīties</w:t>
      </w:r>
      <w:r>
        <w:rPr>
          <w:b w:val="0"/>
          <w:i w:val="0"/>
          <w:color w:val="auto"/>
          <w:sz w:val="22"/>
          <w:szCs w:val="22"/>
        </w:rPr>
        <w:t xml:space="preserve"> </w:t>
      </w:r>
      <w:r w:rsidRPr="00105E0C">
        <w:rPr>
          <w:b w:val="0"/>
          <w:i w:val="0"/>
          <w:color w:val="auto"/>
          <w:sz w:val="22"/>
          <w:szCs w:val="22"/>
        </w:rPr>
        <w:t xml:space="preserve">dažādās ārpus skolas aktivitātēs, sekmējot neformālo un </w:t>
      </w:r>
      <w:proofErr w:type="spellStart"/>
      <w:r w:rsidRPr="00105E0C">
        <w:rPr>
          <w:b w:val="0"/>
          <w:i w:val="0"/>
          <w:color w:val="auto"/>
          <w:sz w:val="22"/>
          <w:szCs w:val="22"/>
        </w:rPr>
        <w:t>ikdienējo</w:t>
      </w:r>
      <w:proofErr w:type="spellEnd"/>
      <w:r w:rsidRPr="00105E0C">
        <w:rPr>
          <w:b w:val="0"/>
          <w:i w:val="0"/>
          <w:color w:val="auto"/>
          <w:sz w:val="22"/>
          <w:szCs w:val="22"/>
        </w:rPr>
        <w:t xml:space="preserve"> mācīšanās pieredzi. </w:t>
      </w:r>
    </w:p>
    <w:p w14:paraId="0555E650" w14:textId="77777777" w:rsidR="00D46882" w:rsidRDefault="00105E0C" w:rsidP="00797777">
      <w:pPr>
        <w:pStyle w:val="virsraksts6"/>
        <w:rPr>
          <w:b w:val="0"/>
          <w:i w:val="0"/>
          <w:color w:val="auto"/>
          <w:sz w:val="22"/>
          <w:szCs w:val="22"/>
        </w:rPr>
      </w:pPr>
      <w:r w:rsidRPr="00105E0C">
        <w:rPr>
          <w:b w:val="0"/>
          <w:i w:val="0"/>
          <w:color w:val="auto"/>
          <w:sz w:val="22"/>
          <w:szCs w:val="22"/>
        </w:rPr>
        <w:t xml:space="preserve">Projekts </w:t>
      </w:r>
      <w:r w:rsidR="00F60A29">
        <w:rPr>
          <w:b w:val="0"/>
          <w:i w:val="0"/>
          <w:color w:val="auto"/>
          <w:sz w:val="22"/>
          <w:szCs w:val="22"/>
        </w:rPr>
        <w:t>PuMPuR</w:t>
      </w:r>
      <w:r w:rsidR="0031397E">
        <w:rPr>
          <w:b w:val="0"/>
          <w:i w:val="0"/>
          <w:color w:val="auto"/>
          <w:sz w:val="22"/>
          <w:szCs w:val="22"/>
        </w:rPr>
        <w:t xml:space="preserve">S </w:t>
      </w:r>
      <w:r w:rsidRPr="00105E0C">
        <w:rPr>
          <w:b w:val="0"/>
          <w:i w:val="0"/>
          <w:color w:val="auto"/>
          <w:sz w:val="22"/>
          <w:szCs w:val="22"/>
        </w:rPr>
        <w:t>ir veicinājis iesaistīto pušu informētību un izpratni par PMP jautājumiem,</w:t>
      </w:r>
      <w:r w:rsidR="0031397E">
        <w:rPr>
          <w:b w:val="0"/>
          <w:i w:val="0"/>
          <w:color w:val="auto"/>
          <w:sz w:val="22"/>
          <w:szCs w:val="22"/>
        </w:rPr>
        <w:t xml:space="preserve"> </w:t>
      </w:r>
      <w:r w:rsidRPr="00105E0C">
        <w:rPr>
          <w:b w:val="0"/>
          <w:i w:val="0"/>
          <w:color w:val="auto"/>
          <w:sz w:val="22"/>
          <w:szCs w:val="22"/>
        </w:rPr>
        <w:t>pedagogi ir pilnveidojuši prasmes un iemaņas darbā ar PMP riskam pakļautajiem</w:t>
      </w:r>
      <w:r w:rsidR="0031397E">
        <w:rPr>
          <w:b w:val="0"/>
          <w:i w:val="0"/>
          <w:color w:val="auto"/>
          <w:sz w:val="22"/>
          <w:szCs w:val="22"/>
        </w:rPr>
        <w:t xml:space="preserve"> </w:t>
      </w:r>
      <w:r w:rsidRPr="00105E0C">
        <w:rPr>
          <w:b w:val="0"/>
          <w:i w:val="0"/>
          <w:color w:val="auto"/>
          <w:sz w:val="22"/>
          <w:szCs w:val="22"/>
        </w:rPr>
        <w:t>izglītojamiem, t.sk. attīstījuši sadarbības kompetenci gan strādāt individuāli ar izglītojamo, gan</w:t>
      </w:r>
      <w:r w:rsidR="0031397E">
        <w:rPr>
          <w:b w:val="0"/>
          <w:i w:val="0"/>
          <w:color w:val="auto"/>
          <w:sz w:val="22"/>
          <w:szCs w:val="22"/>
        </w:rPr>
        <w:t xml:space="preserve"> </w:t>
      </w:r>
      <w:r w:rsidRPr="00105E0C">
        <w:rPr>
          <w:b w:val="0"/>
          <w:i w:val="0"/>
          <w:color w:val="auto"/>
          <w:sz w:val="22"/>
          <w:szCs w:val="22"/>
        </w:rPr>
        <w:t>ar kolēģiem – pedagogiem, atbalsta personālu, citiem speciālistiem. Projekts ir stiprinājis sadarbību starp pašvaldību, izglītības iestādēm, pedagogiem, atbalsta</w:t>
      </w:r>
      <w:r w:rsidR="0031397E">
        <w:rPr>
          <w:b w:val="0"/>
          <w:i w:val="0"/>
          <w:color w:val="auto"/>
          <w:sz w:val="22"/>
          <w:szCs w:val="22"/>
        </w:rPr>
        <w:t xml:space="preserve"> </w:t>
      </w:r>
      <w:r w:rsidRPr="00105E0C">
        <w:rPr>
          <w:b w:val="0"/>
          <w:i w:val="0"/>
          <w:color w:val="auto"/>
          <w:sz w:val="22"/>
          <w:szCs w:val="22"/>
        </w:rPr>
        <w:t>personālu un izglītojamo ģimenēm, kas ir palīdzējis identificēt izglītojamos ar risku pārtraukt</w:t>
      </w:r>
      <w:r w:rsidR="002C74C5">
        <w:rPr>
          <w:b w:val="0"/>
          <w:i w:val="0"/>
          <w:color w:val="auto"/>
          <w:sz w:val="22"/>
          <w:szCs w:val="22"/>
        </w:rPr>
        <w:t xml:space="preserve"> </w:t>
      </w:r>
      <w:r w:rsidRPr="00105E0C">
        <w:rPr>
          <w:b w:val="0"/>
          <w:i w:val="0"/>
          <w:color w:val="auto"/>
          <w:sz w:val="22"/>
          <w:szCs w:val="22"/>
        </w:rPr>
        <w:t>mācības un sniegt viņiem individuālu atbalstu. Projekta laikā ir izdevies paplašināt visu pušu</w:t>
      </w:r>
      <w:r w:rsidR="002C74C5">
        <w:rPr>
          <w:b w:val="0"/>
          <w:i w:val="0"/>
          <w:color w:val="auto"/>
          <w:sz w:val="22"/>
          <w:szCs w:val="22"/>
        </w:rPr>
        <w:t xml:space="preserve"> </w:t>
      </w:r>
      <w:r w:rsidRPr="00105E0C">
        <w:rPr>
          <w:b w:val="0"/>
          <w:i w:val="0"/>
          <w:color w:val="auto"/>
          <w:sz w:val="22"/>
          <w:szCs w:val="22"/>
        </w:rPr>
        <w:t>izpratni par sadarbības nozīmi PMP jautājumu risināšanā, tomēr darbs pie visu pušu jēgpilnas</w:t>
      </w:r>
      <w:r w:rsidR="002C74C5">
        <w:rPr>
          <w:b w:val="0"/>
          <w:i w:val="0"/>
          <w:color w:val="auto"/>
          <w:sz w:val="22"/>
          <w:szCs w:val="22"/>
        </w:rPr>
        <w:t xml:space="preserve"> </w:t>
      </w:r>
      <w:r w:rsidRPr="00105E0C">
        <w:rPr>
          <w:b w:val="0"/>
          <w:i w:val="0"/>
          <w:color w:val="auto"/>
          <w:sz w:val="22"/>
          <w:szCs w:val="22"/>
        </w:rPr>
        <w:t>un sistemātiskas iesaistes un motivācijas rīkoties ir turpināms, veidojot visaptverošus un uz</w:t>
      </w:r>
      <w:r w:rsidR="002C74C5">
        <w:rPr>
          <w:b w:val="0"/>
          <w:i w:val="0"/>
          <w:color w:val="auto"/>
          <w:sz w:val="22"/>
          <w:szCs w:val="22"/>
        </w:rPr>
        <w:t xml:space="preserve"> </w:t>
      </w:r>
      <w:r w:rsidRPr="00105E0C">
        <w:rPr>
          <w:b w:val="0"/>
          <w:i w:val="0"/>
          <w:color w:val="auto"/>
          <w:sz w:val="22"/>
          <w:szCs w:val="22"/>
        </w:rPr>
        <w:t>rezultātu vērstus sadarbības mehānismus.</w:t>
      </w:r>
    </w:p>
    <w:p w14:paraId="23E01763" w14:textId="45AEDD11" w:rsidR="00450355" w:rsidRDefault="00B278EE" w:rsidP="00450355">
      <w:pPr>
        <w:pStyle w:val="virsraksts6"/>
        <w:rPr>
          <w:b w:val="0"/>
          <w:i w:val="0"/>
          <w:color w:val="auto"/>
          <w:sz w:val="22"/>
          <w:szCs w:val="22"/>
        </w:rPr>
      </w:pPr>
      <w:r>
        <w:rPr>
          <w:b w:val="0"/>
          <w:i w:val="0"/>
          <w:color w:val="auto"/>
          <w:sz w:val="22"/>
          <w:szCs w:val="22"/>
        </w:rPr>
        <w:t>Lai izvērtētu projekta PuMPuRS rezultātus</w:t>
      </w:r>
      <w:r w:rsidR="00CE6566">
        <w:rPr>
          <w:b w:val="0"/>
          <w:i w:val="0"/>
          <w:color w:val="auto"/>
          <w:sz w:val="22"/>
          <w:szCs w:val="22"/>
        </w:rPr>
        <w:t>,</w:t>
      </w:r>
      <w:r>
        <w:rPr>
          <w:b w:val="0"/>
          <w:i w:val="0"/>
          <w:color w:val="auto"/>
          <w:sz w:val="22"/>
          <w:szCs w:val="22"/>
        </w:rPr>
        <w:t xml:space="preserve"> 2023. gad</w:t>
      </w:r>
      <w:r w:rsidR="003F5265">
        <w:rPr>
          <w:b w:val="0"/>
          <w:i w:val="0"/>
          <w:color w:val="auto"/>
          <w:sz w:val="22"/>
          <w:szCs w:val="22"/>
        </w:rPr>
        <w:t>a sākumā</w:t>
      </w:r>
      <w:r>
        <w:rPr>
          <w:b w:val="0"/>
          <w:i w:val="0"/>
          <w:color w:val="auto"/>
          <w:sz w:val="22"/>
          <w:szCs w:val="22"/>
        </w:rPr>
        <w:t xml:space="preserve"> </w:t>
      </w:r>
      <w:r w:rsidR="005F6D95">
        <w:rPr>
          <w:b w:val="0"/>
          <w:i w:val="0"/>
          <w:color w:val="auto"/>
          <w:sz w:val="22"/>
          <w:szCs w:val="22"/>
        </w:rPr>
        <w:t xml:space="preserve">tika īstenots </w:t>
      </w:r>
      <w:r w:rsidR="00450355">
        <w:rPr>
          <w:b w:val="0"/>
          <w:i w:val="0"/>
          <w:color w:val="auto"/>
          <w:sz w:val="22"/>
          <w:szCs w:val="22"/>
        </w:rPr>
        <w:t>projekta</w:t>
      </w:r>
      <w:r>
        <w:rPr>
          <w:b w:val="0"/>
          <w:i w:val="0"/>
          <w:color w:val="auto"/>
          <w:sz w:val="22"/>
          <w:szCs w:val="22"/>
        </w:rPr>
        <w:t xml:space="preserve"> </w:t>
      </w:r>
      <w:r w:rsidR="00450355" w:rsidRPr="00450355">
        <w:rPr>
          <w:b w:val="0"/>
          <w:i w:val="0"/>
          <w:color w:val="auto"/>
          <w:sz w:val="22"/>
          <w:szCs w:val="22"/>
        </w:rPr>
        <w:t>ietekmes pušu iesaistes, informētības un</w:t>
      </w:r>
      <w:r w:rsidR="00450355">
        <w:rPr>
          <w:b w:val="0"/>
          <w:i w:val="0"/>
          <w:color w:val="auto"/>
          <w:sz w:val="22"/>
          <w:szCs w:val="22"/>
        </w:rPr>
        <w:t xml:space="preserve"> </w:t>
      </w:r>
      <w:r w:rsidR="00450355" w:rsidRPr="00450355">
        <w:rPr>
          <w:b w:val="0"/>
          <w:i w:val="0"/>
          <w:color w:val="auto"/>
          <w:sz w:val="22"/>
          <w:szCs w:val="22"/>
        </w:rPr>
        <w:t>noslēguma novērtējuma pētījum</w:t>
      </w:r>
      <w:r w:rsidR="00450355">
        <w:rPr>
          <w:b w:val="0"/>
          <w:i w:val="0"/>
          <w:color w:val="auto"/>
          <w:sz w:val="22"/>
          <w:szCs w:val="22"/>
        </w:rPr>
        <w:t>s</w:t>
      </w:r>
      <w:r w:rsidR="00450355" w:rsidRPr="00450355">
        <w:rPr>
          <w:b w:val="0"/>
          <w:i w:val="0"/>
          <w:color w:val="auto"/>
          <w:sz w:val="22"/>
          <w:szCs w:val="22"/>
        </w:rPr>
        <w:t xml:space="preserve"> </w:t>
      </w:r>
      <w:r w:rsidR="00450355">
        <w:rPr>
          <w:b w:val="0"/>
          <w:i w:val="0"/>
          <w:color w:val="auto"/>
          <w:sz w:val="22"/>
          <w:szCs w:val="22"/>
        </w:rPr>
        <w:t xml:space="preserve">un 2023. gada 21. </w:t>
      </w:r>
      <w:r w:rsidR="00A57091">
        <w:rPr>
          <w:b w:val="0"/>
          <w:i w:val="0"/>
          <w:color w:val="auto"/>
          <w:sz w:val="22"/>
          <w:szCs w:val="22"/>
        </w:rPr>
        <w:t xml:space="preserve">jūlijā publicēts </w:t>
      </w:r>
      <w:hyperlink r:id="rId19" w:history="1">
        <w:r w:rsidR="00A57091" w:rsidRPr="00CA03C9">
          <w:rPr>
            <w:rStyle w:val="Hyperlink"/>
            <w:b w:val="0"/>
            <w:i w:val="0"/>
            <w:sz w:val="22"/>
            <w:szCs w:val="22"/>
          </w:rPr>
          <w:t>pētījuma gala ziņojums,</w:t>
        </w:r>
      </w:hyperlink>
      <w:r w:rsidR="00A57091">
        <w:rPr>
          <w:b w:val="0"/>
          <w:i w:val="0"/>
          <w:color w:val="auto"/>
          <w:sz w:val="22"/>
          <w:szCs w:val="22"/>
        </w:rPr>
        <w:t xml:space="preserve"> kā arī 2023. gada 21. septembrī notika projekta noslēguma konference “Vakar. Šodien. Rīt”.</w:t>
      </w:r>
    </w:p>
    <w:p w14:paraId="0BF84EF6" w14:textId="2E168ED1" w:rsidR="00797777" w:rsidRPr="00797777" w:rsidRDefault="00CA03C9" w:rsidP="00797777">
      <w:pPr>
        <w:pStyle w:val="virsraksts6"/>
        <w:rPr>
          <w:b w:val="0"/>
          <w:i w:val="0"/>
          <w:color w:val="auto"/>
          <w:sz w:val="22"/>
          <w:szCs w:val="22"/>
        </w:rPr>
      </w:pPr>
      <w:r>
        <w:rPr>
          <w:b w:val="0"/>
          <w:i w:val="0"/>
          <w:color w:val="auto"/>
          <w:sz w:val="22"/>
          <w:szCs w:val="22"/>
        </w:rPr>
        <w:t>Pētījuma gala ziņojumā uzsvērts</w:t>
      </w:r>
      <w:r w:rsidR="00797777" w:rsidRPr="00797777">
        <w:rPr>
          <w:b w:val="0"/>
          <w:i w:val="0"/>
          <w:color w:val="auto"/>
          <w:sz w:val="22"/>
          <w:szCs w:val="22"/>
        </w:rPr>
        <w:t>, ka projekt</w:t>
      </w:r>
      <w:r>
        <w:rPr>
          <w:b w:val="0"/>
          <w:i w:val="0"/>
          <w:color w:val="auto"/>
          <w:sz w:val="22"/>
          <w:szCs w:val="22"/>
        </w:rPr>
        <w:t>ā</w:t>
      </w:r>
      <w:r w:rsidR="00797777" w:rsidRPr="00797777">
        <w:rPr>
          <w:b w:val="0"/>
          <w:i w:val="0"/>
          <w:color w:val="auto"/>
          <w:sz w:val="22"/>
          <w:szCs w:val="22"/>
        </w:rPr>
        <w:t xml:space="preserve"> sasniegtie rezultāti liecina par ietekmi uz izvirzītajiem mērķiem ne tikai projekta līmenī, bet arī nacionālā līmenī. </w:t>
      </w:r>
      <w:r w:rsidR="00FC4D8A">
        <w:rPr>
          <w:b w:val="0"/>
          <w:i w:val="0"/>
          <w:color w:val="auto"/>
          <w:sz w:val="22"/>
          <w:szCs w:val="22"/>
        </w:rPr>
        <w:t>96% no pētījumā aptaujātajiem i</w:t>
      </w:r>
      <w:r w:rsidR="00797777" w:rsidRPr="00797777">
        <w:rPr>
          <w:b w:val="0"/>
          <w:i w:val="0"/>
          <w:color w:val="auto"/>
          <w:sz w:val="22"/>
          <w:szCs w:val="22"/>
        </w:rPr>
        <w:t>zglītības iestāžu un pašvaldības pārstāvj</w:t>
      </w:r>
      <w:r w:rsidR="00E81D12">
        <w:rPr>
          <w:b w:val="0"/>
          <w:i w:val="0"/>
          <w:color w:val="auto"/>
          <w:sz w:val="22"/>
          <w:szCs w:val="22"/>
        </w:rPr>
        <w:t>iem</w:t>
      </w:r>
      <w:r w:rsidR="00797777" w:rsidRPr="00797777">
        <w:rPr>
          <w:b w:val="0"/>
          <w:i w:val="0"/>
          <w:color w:val="auto"/>
          <w:sz w:val="22"/>
          <w:szCs w:val="22"/>
        </w:rPr>
        <w:t xml:space="preserve"> projekta PuMPuRS atbalstīt</w:t>
      </w:r>
      <w:r w:rsidR="00E81D12">
        <w:rPr>
          <w:b w:val="0"/>
          <w:i w:val="0"/>
          <w:color w:val="auto"/>
          <w:sz w:val="22"/>
          <w:szCs w:val="22"/>
        </w:rPr>
        <w:t>os</w:t>
      </w:r>
      <w:r w:rsidR="00797777" w:rsidRPr="00797777">
        <w:rPr>
          <w:b w:val="0"/>
          <w:i w:val="0"/>
          <w:color w:val="auto"/>
          <w:sz w:val="22"/>
          <w:szCs w:val="22"/>
        </w:rPr>
        <w:t xml:space="preserve"> pasākum</w:t>
      </w:r>
      <w:r w:rsidR="00E81D12">
        <w:rPr>
          <w:b w:val="0"/>
          <w:i w:val="0"/>
          <w:color w:val="auto"/>
          <w:sz w:val="22"/>
          <w:szCs w:val="22"/>
        </w:rPr>
        <w:t>us</w:t>
      </w:r>
      <w:r w:rsidR="00797777" w:rsidRPr="00797777">
        <w:rPr>
          <w:b w:val="0"/>
          <w:i w:val="0"/>
          <w:color w:val="auto"/>
          <w:sz w:val="22"/>
          <w:szCs w:val="22"/>
        </w:rPr>
        <w:t xml:space="preserve"> novērtē</w:t>
      </w:r>
      <w:r w:rsidR="00E81D12">
        <w:rPr>
          <w:b w:val="0"/>
          <w:i w:val="0"/>
          <w:color w:val="auto"/>
          <w:sz w:val="22"/>
          <w:szCs w:val="22"/>
        </w:rPr>
        <w:t>juši</w:t>
      </w:r>
      <w:r w:rsidR="00797777" w:rsidRPr="00797777">
        <w:rPr>
          <w:b w:val="0"/>
          <w:i w:val="0"/>
          <w:color w:val="auto"/>
          <w:sz w:val="22"/>
          <w:szCs w:val="22"/>
        </w:rPr>
        <w:t xml:space="preserve"> kā nozīmīg</w:t>
      </w:r>
      <w:r w:rsidR="00E81D12">
        <w:rPr>
          <w:b w:val="0"/>
          <w:i w:val="0"/>
          <w:color w:val="auto"/>
          <w:sz w:val="22"/>
          <w:szCs w:val="22"/>
        </w:rPr>
        <w:t>us</w:t>
      </w:r>
      <w:r w:rsidR="00797777" w:rsidRPr="00797777">
        <w:rPr>
          <w:b w:val="0"/>
          <w:i w:val="0"/>
          <w:color w:val="auto"/>
          <w:sz w:val="22"/>
          <w:szCs w:val="22"/>
        </w:rPr>
        <w:t xml:space="preserve"> PMP risku mazināšanā pašvaldībā. 80% aptaujāto vecāku, kuru bērni ir piedalījušies projektā uzskata, ka PuMPuRS un tā sniegtais atbalsts ir bijis ļoti vērtīgs viņu bērniem. </w:t>
      </w:r>
    </w:p>
    <w:p w14:paraId="765103FE" w14:textId="77777777" w:rsidR="00087872" w:rsidRDefault="00087872">
      <w:pPr>
        <w:pStyle w:val="virsraksts6"/>
        <w:rPr>
          <w:b w:val="0"/>
          <w:i w:val="0"/>
          <w:color w:val="auto"/>
          <w:sz w:val="22"/>
          <w:szCs w:val="22"/>
        </w:rPr>
      </w:pPr>
    </w:p>
    <w:p w14:paraId="1D1312B9" w14:textId="77777777" w:rsidR="00087872" w:rsidRDefault="00256B13">
      <w:pPr>
        <w:pStyle w:val="Virsraksts31"/>
      </w:pPr>
      <w:bookmarkStart w:id="52" w:name="_Toc172207890"/>
      <w:r>
        <w:t>2.3.2. ESF projekta 8.3.6.2. pasākuma projekta “Izglītības kvalitātes monitoringa sistēmas izveide un īstenošana” īstenošana</w:t>
      </w:r>
      <w:bookmarkStart w:id="53" w:name="_Hlk139299750"/>
      <w:bookmarkEnd w:id="52"/>
      <w:bookmarkEnd w:id="53"/>
    </w:p>
    <w:p w14:paraId="7FC208F6" w14:textId="3F06D8D7" w:rsidR="00087872" w:rsidRDefault="00256B13">
      <w:pPr>
        <w:pStyle w:val="BodyText0"/>
      </w:pPr>
      <w:r>
        <w:t>202</w:t>
      </w:r>
      <w:r w:rsidR="00757005">
        <w:t>3</w:t>
      </w:r>
      <w:r>
        <w:t>. gad</w:t>
      </w:r>
      <w:r w:rsidR="00757005">
        <w:t>a</w:t>
      </w:r>
      <w:r>
        <w:t xml:space="preserve"> </w:t>
      </w:r>
      <w:r w:rsidR="00757005">
        <w:t xml:space="preserve">decembrī noslēdzās arī </w:t>
      </w:r>
      <w:r>
        <w:t>ESF 8.3.6.2. pasākuma “Izglītības kvalitātes monitoringa sistēmas izveide” projekt</w:t>
      </w:r>
      <w:r w:rsidR="009A1EFD">
        <w:t>s</w:t>
      </w:r>
      <w:r>
        <w:t xml:space="preserve"> “Izglītības kvalitātes monitoringa sistēmas izveide un īstenošana” (ESF projekts 8.3.6.2.)</w:t>
      </w:r>
      <w:r w:rsidR="009A1EFD">
        <w:t>,</w:t>
      </w:r>
      <w:r>
        <w:t xml:space="preserve"> </w:t>
      </w:r>
      <w:r w:rsidR="009A1EFD">
        <w:t xml:space="preserve">kura </w:t>
      </w:r>
      <w:r w:rsidR="00757005">
        <w:t>īstenošan</w:t>
      </w:r>
      <w:r w:rsidR="009A1EFD">
        <w:t>ā bija iesaistīti arī kvalitātes dienesta eksperti</w:t>
      </w:r>
      <w:r>
        <w:t xml:space="preserve">. Projekta mērķis </w:t>
      </w:r>
      <w:r w:rsidR="009A1EFD">
        <w:t>bija</w:t>
      </w:r>
      <w:r>
        <w:t xml:space="preserve"> izveidot izglītības kvalitātes monitoringa sistēmu izglītības kvalitātes attīstībai, kas balstās uz statistiskās informācijas, salīdzinošo izglītības pētījumu rezultātu, valsts līmeņa izglītojamo sasniegumu un citu izglītības iestāžu darba rezultātus raksturojošo rādītāju mērīšanu un analīzi, centralizēto eksāmenu rezultātu analīzi un </w:t>
      </w:r>
      <w:r>
        <w:lastRenderedPageBreak/>
        <w:t>akreditācijas, licencēšanas, kā arī pedagogu darbības kvalitātes novērtēšanas informācijas izmantošanu un analīzi, ievērojot vidēja termiņa un ilgtermiņa sasniedzamos nozares stratēģiskos mērķus un rezultātus.</w:t>
      </w:r>
      <w:r>
        <w:rPr>
          <w:rStyle w:val="FootnoteAnchor"/>
        </w:rPr>
        <w:footnoteReference w:id="2"/>
      </w:r>
      <w:r>
        <w:t xml:space="preserve"> </w:t>
      </w:r>
    </w:p>
    <w:p w14:paraId="51DEC9B1" w14:textId="3A2F941F" w:rsidR="00087872" w:rsidRDefault="00256B13" w:rsidP="00931095">
      <w:pPr>
        <w:contextualSpacing/>
      </w:pPr>
      <w:r>
        <w:rPr>
          <w:sz w:val="22"/>
          <w:szCs w:val="22"/>
        </w:rPr>
        <w:t>202</w:t>
      </w:r>
      <w:r w:rsidR="0016449A">
        <w:rPr>
          <w:sz w:val="22"/>
          <w:szCs w:val="22"/>
        </w:rPr>
        <w:t>3</w:t>
      </w:r>
      <w:r>
        <w:rPr>
          <w:sz w:val="22"/>
          <w:szCs w:val="22"/>
        </w:rPr>
        <w:t>. gadā projekta aktivitātes, kurās iesaistīti kvalitātes dienesta eksperti, tika īstenotas vairākos virzienos:</w:t>
      </w:r>
    </w:p>
    <w:p w14:paraId="6AEC5CBF" w14:textId="372C3B5C" w:rsidR="00087872" w:rsidRDefault="00256B13" w:rsidP="00931095">
      <w:pPr>
        <w:spacing w:after="0"/>
        <w:contextualSpacing/>
      </w:pPr>
      <w:r>
        <w:rPr>
          <w:sz w:val="22"/>
          <w:szCs w:val="22"/>
        </w:rPr>
        <w:t xml:space="preserve">1) </w:t>
      </w:r>
      <w:r w:rsidR="00801D69">
        <w:rPr>
          <w:sz w:val="22"/>
          <w:szCs w:val="22"/>
        </w:rPr>
        <w:t>Turpinājās darbs pie šādu m</w:t>
      </w:r>
      <w:r>
        <w:rPr>
          <w:sz w:val="22"/>
          <w:szCs w:val="22"/>
        </w:rPr>
        <w:t>onitoringa rīku izstrāde</w:t>
      </w:r>
      <w:r w:rsidR="00801D69">
        <w:rPr>
          <w:sz w:val="22"/>
          <w:szCs w:val="22"/>
        </w:rPr>
        <w:t>s</w:t>
      </w:r>
      <w:r>
        <w:rPr>
          <w:sz w:val="22"/>
          <w:szCs w:val="22"/>
        </w:rPr>
        <w:t xml:space="preserve"> un aprob</w:t>
      </w:r>
      <w:r w:rsidR="00801D69">
        <w:rPr>
          <w:sz w:val="22"/>
          <w:szCs w:val="22"/>
        </w:rPr>
        <w:t>ācijas:</w:t>
      </w:r>
    </w:p>
    <w:p w14:paraId="08AEF63D" w14:textId="6F7B5506" w:rsidR="00087872" w:rsidRPr="00D63695" w:rsidRDefault="00256B13" w:rsidP="00931095">
      <w:pPr>
        <w:pStyle w:val="ListParagraph"/>
        <w:numPr>
          <w:ilvl w:val="0"/>
          <w:numId w:val="18"/>
        </w:numPr>
        <w:rPr>
          <w:rFonts w:ascii="Times New Roman" w:hAnsi="Times New Roman"/>
        </w:rPr>
      </w:pPr>
      <w:r w:rsidRPr="00D63695">
        <w:rPr>
          <w:rFonts w:ascii="Times New Roman" w:hAnsi="Times New Roman"/>
        </w:rPr>
        <w:t>Skolu efektivitātes monitoringa rīk</w:t>
      </w:r>
      <w:r w:rsidR="00D63695" w:rsidRPr="00D63695">
        <w:rPr>
          <w:rFonts w:ascii="Times New Roman" w:hAnsi="Times New Roman"/>
        </w:rPr>
        <w:t>s</w:t>
      </w:r>
      <w:r w:rsidRPr="00D63695">
        <w:rPr>
          <w:rFonts w:ascii="Times New Roman" w:hAnsi="Times New Roman"/>
        </w:rPr>
        <w:t xml:space="preserve">; </w:t>
      </w:r>
    </w:p>
    <w:p w14:paraId="3B293689" w14:textId="6AD1B464" w:rsidR="00087872" w:rsidRDefault="00256B13" w:rsidP="00931095">
      <w:pPr>
        <w:pStyle w:val="ListParagraph"/>
        <w:numPr>
          <w:ilvl w:val="0"/>
          <w:numId w:val="18"/>
        </w:numPr>
        <w:spacing w:after="0"/>
        <w:ind w:left="714" w:hanging="357"/>
      </w:pPr>
      <w:r w:rsidRPr="00D63695">
        <w:rPr>
          <w:rFonts w:ascii="Times New Roman" w:hAnsi="Times New Roman"/>
        </w:rPr>
        <w:t xml:space="preserve">Risku </w:t>
      </w:r>
      <w:r w:rsidRPr="00957649">
        <w:rPr>
          <w:rFonts w:ascii="Times New Roman" w:hAnsi="Times New Roman"/>
        </w:rPr>
        <w:t xml:space="preserve">identificēšanas </w:t>
      </w:r>
      <w:r w:rsidR="00D63695" w:rsidRPr="00957649">
        <w:rPr>
          <w:rFonts w:ascii="Times New Roman" w:hAnsi="Times New Roman"/>
        </w:rPr>
        <w:t>rīks</w:t>
      </w:r>
      <w:r w:rsidRPr="00957649">
        <w:rPr>
          <w:rFonts w:ascii="Times New Roman" w:hAnsi="Times New Roman"/>
        </w:rPr>
        <w:t>.</w:t>
      </w:r>
    </w:p>
    <w:p w14:paraId="2D08168D" w14:textId="7D8D48F5" w:rsidR="00D63695" w:rsidRDefault="00256B13" w:rsidP="00931095">
      <w:pPr>
        <w:contextualSpacing/>
        <w:rPr>
          <w:sz w:val="22"/>
          <w:szCs w:val="22"/>
        </w:rPr>
      </w:pPr>
      <w:r>
        <w:rPr>
          <w:sz w:val="22"/>
          <w:szCs w:val="22"/>
        </w:rPr>
        <w:t xml:space="preserve">2) </w:t>
      </w:r>
      <w:r w:rsidR="00957649">
        <w:rPr>
          <w:sz w:val="22"/>
          <w:szCs w:val="22"/>
        </w:rPr>
        <w:t xml:space="preserve">Izstrādāts pētījums un </w:t>
      </w:r>
      <w:r w:rsidR="00957649" w:rsidRPr="00957649">
        <w:rPr>
          <w:sz w:val="22"/>
          <w:szCs w:val="22"/>
        </w:rPr>
        <w:t xml:space="preserve">pedagogu pieprasījuma un piedāvājuma analītiskā rīka </w:t>
      </w:r>
      <w:r w:rsidR="00FE3AFA">
        <w:rPr>
          <w:sz w:val="22"/>
          <w:szCs w:val="22"/>
        </w:rPr>
        <w:t>prototips</w:t>
      </w:r>
      <w:r w:rsidR="00957649" w:rsidRPr="00957649">
        <w:rPr>
          <w:sz w:val="22"/>
          <w:szCs w:val="22"/>
        </w:rPr>
        <w:t xml:space="preserve">, izmantojot </w:t>
      </w:r>
      <w:proofErr w:type="spellStart"/>
      <w:r w:rsidR="00957649" w:rsidRPr="00957649">
        <w:rPr>
          <w:sz w:val="22"/>
          <w:szCs w:val="22"/>
        </w:rPr>
        <w:t>sistēmdinamisko</w:t>
      </w:r>
      <w:proofErr w:type="spellEnd"/>
      <w:r w:rsidR="00957649" w:rsidRPr="00957649">
        <w:rPr>
          <w:sz w:val="22"/>
          <w:szCs w:val="22"/>
        </w:rPr>
        <w:t xml:space="preserve"> modelēšanu</w:t>
      </w:r>
      <w:r w:rsidR="00FE3AFA">
        <w:rPr>
          <w:sz w:val="22"/>
          <w:szCs w:val="22"/>
        </w:rPr>
        <w:t>;</w:t>
      </w:r>
    </w:p>
    <w:p w14:paraId="52C486EF" w14:textId="05DFCB21" w:rsidR="00D172DB" w:rsidRDefault="0016449A">
      <w:pPr>
        <w:contextualSpacing/>
        <w:rPr>
          <w:sz w:val="22"/>
          <w:szCs w:val="22"/>
        </w:rPr>
      </w:pPr>
      <w:r>
        <w:rPr>
          <w:sz w:val="22"/>
          <w:szCs w:val="22"/>
        </w:rPr>
        <w:t>3) Ī</w:t>
      </w:r>
      <w:r w:rsidRPr="0016449A">
        <w:rPr>
          <w:sz w:val="22"/>
          <w:szCs w:val="22"/>
        </w:rPr>
        <w:t>steno</w:t>
      </w:r>
      <w:r>
        <w:rPr>
          <w:sz w:val="22"/>
          <w:szCs w:val="22"/>
        </w:rPr>
        <w:t>ts</w:t>
      </w:r>
      <w:r w:rsidRPr="0016449A">
        <w:rPr>
          <w:sz w:val="22"/>
          <w:szCs w:val="22"/>
        </w:rPr>
        <w:t xml:space="preserve"> pētījum</w:t>
      </w:r>
      <w:r>
        <w:rPr>
          <w:sz w:val="22"/>
          <w:szCs w:val="22"/>
        </w:rPr>
        <w:t>s</w:t>
      </w:r>
      <w:r w:rsidRPr="0016449A">
        <w:rPr>
          <w:sz w:val="22"/>
          <w:szCs w:val="22"/>
        </w:rPr>
        <w:t xml:space="preserve"> “Ekspertīze par emocionālās </w:t>
      </w:r>
      <w:proofErr w:type="spellStart"/>
      <w:r w:rsidRPr="0016449A">
        <w:rPr>
          <w:sz w:val="22"/>
          <w:szCs w:val="22"/>
        </w:rPr>
        <w:t>labizjūtas</w:t>
      </w:r>
      <w:proofErr w:type="spellEnd"/>
      <w:r w:rsidRPr="0016449A">
        <w:rPr>
          <w:sz w:val="22"/>
          <w:szCs w:val="22"/>
        </w:rPr>
        <w:t xml:space="preserve"> novērtēšanas un nodrošināšanas instrumentiem Latvijas izglītības iestādēs”</w:t>
      </w:r>
      <w:r w:rsidR="00F77915">
        <w:rPr>
          <w:sz w:val="22"/>
          <w:szCs w:val="22"/>
        </w:rPr>
        <w:t>;</w:t>
      </w:r>
    </w:p>
    <w:p w14:paraId="6FDA6A84" w14:textId="06CCDAA7" w:rsidR="00917C4D" w:rsidRDefault="00917C4D">
      <w:pPr>
        <w:contextualSpacing/>
        <w:rPr>
          <w:sz w:val="22"/>
          <w:szCs w:val="22"/>
        </w:rPr>
      </w:pPr>
      <w:r>
        <w:rPr>
          <w:sz w:val="22"/>
          <w:szCs w:val="22"/>
        </w:rPr>
        <w:t xml:space="preserve">4) Pabeigts </w:t>
      </w:r>
      <w:r w:rsidR="00A45CB6">
        <w:rPr>
          <w:sz w:val="22"/>
          <w:szCs w:val="22"/>
        </w:rPr>
        <w:t xml:space="preserve">pētījums </w:t>
      </w:r>
      <w:r>
        <w:rPr>
          <w:sz w:val="22"/>
          <w:szCs w:val="22"/>
        </w:rPr>
        <w:t>“Izglītības terminu skaidrojošā tiešsaistes vārdnīca";</w:t>
      </w:r>
    </w:p>
    <w:p w14:paraId="30CF6238" w14:textId="4DC6F93F" w:rsidR="00087872" w:rsidRDefault="00917C4D">
      <w:pPr>
        <w:contextualSpacing/>
        <w:rPr>
          <w:sz w:val="22"/>
          <w:szCs w:val="22"/>
        </w:rPr>
      </w:pPr>
      <w:r>
        <w:rPr>
          <w:sz w:val="22"/>
          <w:szCs w:val="22"/>
        </w:rPr>
        <w:t>5)</w:t>
      </w:r>
      <w:r w:rsidR="00256B13">
        <w:rPr>
          <w:sz w:val="22"/>
          <w:szCs w:val="22"/>
        </w:rPr>
        <w:t xml:space="preserve"> </w:t>
      </w:r>
      <w:r>
        <w:rPr>
          <w:sz w:val="22"/>
          <w:szCs w:val="22"/>
        </w:rPr>
        <w:t xml:space="preserve">Pabeigts pētījums </w:t>
      </w:r>
      <w:r w:rsidR="00256B13">
        <w:rPr>
          <w:sz w:val="22"/>
          <w:szCs w:val="22"/>
        </w:rPr>
        <w:t>“Privāto izglītības iestāžu ieguldījums vispārējās izglītības nodrošināšanā”</w:t>
      </w:r>
      <w:r>
        <w:rPr>
          <w:sz w:val="22"/>
          <w:szCs w:val="22"/>
        </w:rPr>
        <w:t>;</w:t>
      </w:r>
    </w:p>
    <w:p w14:paraId="1EF7C634" w14:textId="7EF801C2" w:rsidR="00087872" w:rsidRDefault="00967CEE">
      <w:pPr>
        <w:contextualSpacing/>
        <w:rPr>
          <w:sz w:val="22"/>
          <w:szCs w:val="22"/>
        </w:rPr>
      </w:pPr>
      <w:r>
        <w:rPr>
          <w:sz w:val="22"/>
          <w:szCs w:val="22"/>
        </w:rPr>
        <w:t xml:space="preserve">6) </w:t>
      </w:r>
      <w:r w:rsidR="00A22867" w:rsidRPr="00A22867">
        <w:rPr>
          <w:sz w:val="22"/>
          <w:szCs w:val="22"/>
        </w:rPr>
        <w:t xml:space="preserve">Īstenots starptautisks savstarpējās mācīšanās pasākums izglītības kvalitātes monitoringa īstenošanai “Institucionālās kapacitātes stiprināšana izglītības kvalitātes monitoringam un skolu snieguma pilnveidei", kuru sadarbībā ar Ekonomiskās sadarbības un attīstības organizāciju </w:t>
      </w:r>
      <w:r>
        <w:rPr>
          <w:sz w:val="22"/>
          <w:szCs w:val="22"/>
        </w:rPr>
        <w:t>r</w:t>
      </w:r>
      <w:r w:rsidR="00A22867" w:rsidRPr="00A22867">
        <w:rPr>
          <w:sz w:val="22"/>
          <w:szCs w:val="22"/>
        </w:rPr>
        <w:t>īkoja Izglītības un zinātnes ministrija</w:t>
      </w:r>
      <w:r>
        <w:rPr>
          <w:sz w:val="22"/>
          <w:szCs w:val="22"/>
        </w:rPr>
        <w:t>;</w:t>
      </w:r>
    </w:p>
    <w:p w14:paraId="2CDA58B3" w14:textId="6AD7D724" w:rsidR="00C04DC7" w:rsidRDefault="00A45CB6" w:rsidP="006F5AC5">
      <w:pPr>
        <w:contextualSpacing/>
        <w:rPr>
          <w:sz w:val="22"/>
          <w:szCs w:val="22"/>
        </w:rPr>
      </w:pPr>
      <w:r>
        <w:rPr>
          <w:sz w:val="22"/>
          <w:szCs w:val="22"/>
        </w:rPr>
        <w:t>7</w:t>
      </w:r>
      <w:r w:rsidR="00256B13">
        <w:rPr>
          <w:sz w:val="22"/>
          <w:szCs w:val="22"/>
        </w:rPr>
        <w:t xml:space="preserve">) </w:t>
      </w:r>
      <w:r w:rsidR="00930197">
        <w:rPr>
          <w:sz w:val="22"/>
          <w:szCs w:val="22"/>
        </w:rPr>
        <w:t xml:space="preserve">2023. gadā kvalitātes dienests projekta ietvaros </w:t>
      </w:r>
      <w:r w:rsidR="00A42484">
        <w:rPr>
          <w:sz w:val="22"/>
          <w:szCs w:val="22"/>
        </w:rPr>
        <w:t>sadarbībā ar Valsts izglītības satura centru un Izglītības un zinātnes ministriju ī</w:t>
      </w:r>
      <w:r w:rsidR="00930197">
        <w:rPr>
          <w:sz w:val="22"/>
          <w:szCs w:val="22"/>
        </w:rPr>
        <w:t>steno</w:t>
      </w:r>
      <w:r w:rsidR="00A42484">
        <w:rPr>
          <w:sz w:val="22"/>
          <w:szCs w:val="22"/>
        </w:rPr>
        <w:t>ja</w:t>
      </w:r>
      <w:r w:rsidR="00930197">
        <w:rPr>
          <w:sz w:val="22"/>
          <w:szCs w:val="22"/>
        </w:rPr>
        <w:t xml:space="preserve"> </w:t>
      </w:r>
      <w:proofErr w:type="spellStart"/>
      <w:r w:rsidR="00930197">
        <w:rPr>
          <w:sz w:val="22"/>
          <w:szCs w:val="22"/>
        </w:rPr>
        <w:t>m</w:t>
      </w:r>
      <w:r w:rsidR="00256B13">
        <w:rPr>
          <w:sz w:val="22"/>
          <w:szCs w:val="22"/>
        </w:rPr>
        <w:t>ērķsadarbības</w:t>
      </w:r>
      <w:proofErr w:type="spellEnd"/>
      <w:r w:rsidR="00256B13">
        <w:rPr>
          <w:sz w:val="22"/>
          <w:szCs w:val="22"/>
        </w:rPr>
        <w:t xml:space="preserve"> pasākum</w:t>
      </w:r>
      <w:r w:rsidR="00A42484">
        <w:rPr>
          <w:sz w:val="22"/>
          <w:szCs w:val="22"/>
        </w:rPr>
        <w:t>u</w:t>
      </w:r>
      <w:r w:rsidR="00C04DC7">
        <w:rPr>
          <w:sz w:val="22"/>
          <w:szCs w:val="22"/>
        </w:rPr>
        <w:t xml:space="preserve"> par </w:t>
      </w:r>
      <w:r w:rsidR="00C04DC7" w:rsidRPr="00C04DC7">
        <w:rPr>
          <w:sz w:val="22"/>
          <w:szCs w:val="22"/>
        </w:rPr>
        <w:t>risku identificēšanas rīka lomu izglītības kvalitātes monitoringa sistēmā</w:t>
      </w:r>
      <w:r w:rsidR="00884B7D">
        <w:rPr>
          <w:rStyle w:val="FootnoteReference"/>
          <w:sz w:val="22"/>
          <w:szCs w:val="22"/>
        </w:rPr>
        <w:footnoteReference w:id="3"/>
      </w:r>
      <w:r w:rsidR="00D81788">
        <w:rPr>
          <w:sz w:val="22"/>
          <w:szCs w:val="22"/>
        </w:rPr>
        <w:t>;</w:t>
      </w:r>
    </w:p>
    <w:p w14:paraId="3AC41B1D" w14:textId="75655FC2" w:rsidR="00D81788" w:rsidRPr="00C04DC7" w:rsidRDefault="00A45CB6" w:rsidP="006F5AC5">
      <w:pPr>
        <w:contextualSpacing/>
        <w:rPr>
          <w:sz w:val="22"/>
          <w:szCs w:val="22"/>
        </w:rPr>
      </w:pPr>
      <w:r>
        <w:rPr>
          <w:sz w:val="22"/>
          <w:szCs w:val="22"/>
        </w:rPr>
        <w:t>8</w:t>
      </w:r>
      <w:r w:rsidR="00D81788">
        <w:rPr>
          <w:sz w:val="22"/>
          <w:szCs w:val="22"/>
        </w:rPr>
        <w:t xml:space="preserve">) Kvalitātes dienesta pārstāvji piedalījās Valsts izglītības satura centra rīkotajā </w:t>
      </w:r>
      <w:proofErr w:type="spellStart"/>
      <w:r w:rsidR="00D81788">
        <w:rPr>
          <w:sz w:val="22"/>
          <w:szCs w:val="22"/>
        </w:rPr>
        <w:t>mērķsadarbības</w:t>
      </w:r>
      <w:proofErr w:type="spellEnd"/>
      <w:r w:rsidR="00D81788">
        <w:rPr>
          <w:sz w:val="22"/>
          <w:szCs w:val="22"/>
        </w:rPr>
        <w:t xml:space="preserve"> pasākumā</w:t>
      </w:r>
      <w:r w:rsidR="006F5AC5">
        <w:rPr>
          <w:sz w:val="22"/>
          <w:szCs w:val="22"/>
        </w:rPr>
        <w:t xml:space="preserve">, kurā tika pārrunāta </w:t>
      </w:r>
      <w:r w:rsidR="006F5AC5" w:rsidRPr="006F5AC5">
        <w:rPr>
          <w:sz w:val="22"/>
          <w:szCs w:val="22"/>
        </w:rPr>
        <w:t>skolēnu snieguma vērtēšanas rīka koncepcij</w:t>
      </w:r>
      <w:r w:rsidR="006F5AC5">
        <w:rPr>
          <w:sz w:val="22"/>
          <w:szCs w:val="22"/>
        </w:rPr>
        <w:t xml:space="preserve">a. </w:t>
      </w:r>
    </w:p>
    <w:p w14:paraId="4C8EE5DE" w14:textId="77777777" w:rsidR="006F5AC5" w:rsidRDefault="006F5AC5">
      <w:pPr>
        <w:pStyle w:val="Virsraksts31"/>
      </w:pPr>
    </w:p>
    <w:p w14:paraId="0D81ED4C" w14:textId="77777777" w:rsidR="00366656" w:rsidRDefault="00366656">
      <w:pPr>
        <w:rPr>
          <w:rFonts w:eastAsia="Times New Roman"/>
          <w:b/>
          <w:color w:val="500E8D"/>
          <w:sz w:val="26"/>
          <w:szCs w:val="26"/>
        </w:rPr>
      </w:pPr>
      <w:r w:rsidRPr="00366656">
        <w:rPr>
          <w:rFonts w:eastAsia="Times New Roman"/>
          <w:b/>
          <w:color w:val="500E8D"/>
          <w:sz w:val="26"/>
          <w:szCs w:val="26"/>
        </w:rPr>
        <w:t xml:space="preserve">ESF projekta Nr.7.1.1.0/15/I/001 “Atbalsts bezdarbnieku izglītībai” </w:t>
      </w:r>
      <w:bookmarkStart w:id="54" w:name="_Hlk171518187"/>
      <w:r w:rsidRPr="00366656">
        <w:rPr>
          <w:rFonts w:eastAsia="Times New Roman"/>
          <w:b/>
          <w:color w:val="500E8D"/>
          <w:sz w:val="26"/>
          <w:szCs w:val="26"/>
        </w:rPr>
        <w:t xml:space="preserve">un Atveseļošanas un noturības mehānisma projekta „Prasmju pilnveide pieaugušajiem” Nr.3.1.2.5.i.0/1/23/I/CFLA/001 īstenošana </w:t>
      </w:r>
      <w:bookmarkEnd w:id="54"/>
    </w:p>
    <w:p w14:paraId="02F674B1" w14:textId="0B67306F" w:rsidR="007864ED" w:rsidRPr="007864ED" w:rsidRDefault="007864ED" w:rsidP="007864ED">
      <w:pPr>
        <w:rPr>
          <w:sz w:val="22"/>
          <w:szCs w:val="22"/>
        </w:rPr>
      </w:pPr>
      <w:r w:rsidRPr="007864ED">
        <w:rPr>
          <w:sz w:val="22"/>
          <w:szCs w:val="22"/>
        </w:rPr>
        <w:t>2023. gadā kvalitātes dienests ir turpinājis 2021.</w:t>
      </w:r>
      <w:r w:rsidR="00566713">
        <w:rPr>
          <w:sz w:val="22"/>
          <w:szCs w:val="22"/>
        </w:rPr>
        <w:t xml:space="preserve"> </w:t>
      </w:r>
      <w:r w:rsidRPr="007864ED">
        <w:rPr>
          <w:sz w:val="22"/>
          <w:szCs w:val="22"/>
        </w:rPr>
        <w:t xml:space="preserve">gadā uzsākto sadarbību ar Nodarbinātības valsts aģentūru (NVA) darbības programmas “Izaugsme un nodarbinātība” 7.1.1. specifiskā atbalsta mērķa “Paaugstināt bezdarbnieku kvalifikāciju un prasmes atbilstoši darba tirgus pieprasījumam” ESF projektā “Atbalsts bezdarbnieku izglītībai” Nr.7.1.1.0/15/I/001 (ESF projekts) un uzsācis Atveseļošanas un noturības mehānisma projekta „Prasmju pilnveide pieaugušajiem” Nr.3.1.2.5.i.0/1/23/I/CFLA/001 īstenošanu (AF projekts), lai paaugstinātu profesionālās un neformālās izglītības ieguves kvalitāti un veicinātu jaunu prasmju pilnveidi pieaugušajiem, gan bezdarbnieku apmācību grupās, gan mūžizglītības grupās. </w:t>
      </w:r>
    </w:p>
    <w:p w14:paraId="43E766D8" w14:textId="20CDAB02" w:rsidR="007864ED" w:rsidRPr="007864ED" w:rsidRDefault="007864ED" w:rsidP="007864ED">
      <w:pPr>
        <w:rPr>
          <w:sz w:val="22"/>
          <w:szCs w:val="22"/>
        </w:rPr>
      </w:pPr>
      <w:r w:rsidRPr="007864ED">
        <w:rPr>
          <w:sz w:val="22"/>
          <w:szCs w:val="22"/>
        </w:rPr>
        <w:t xml:space="preserve">Sadarbības ietvaros kvalitātes dienests īsteno projektā iesaistīto izglītības iestāžu uzraudzību, t.sk. mācību procesa kvalitātes kontroli, veicot profesionālās tālākizglītības programmu, profesionālās pilnveides izglītības programmu, pieaugušo neformālās izglītības programmu, augstākās izglītības iestāžu studiju moduļu vai studiju kursu ekspertīzi, ieviešanas un īstenošanas uzraudzību, īstenojot pārbaudes mācību īstenošanas un prakses vietās, piedaloties NVA sludinājumu </w:t>
      </w:r>
      <w:r w:rsidR="00566713" w:rsidRPr="007864ED">
        <w:rPr>
          <w:sz w:val="22"/>
          <w:szCs w:val="22"/>
        </w:rPr>
        <w:t>dokument</w:t>
      </w:r>
      <w:r w:rsidR="00566713">
        <w:rPr>
          <w:sz w:val="22"/>
          <w:szCs w:val="22"/>
        </w:rPr>
        <w:t>u</w:t>
      </w:r>
      <w:r w:rsidR="00566713" w:rsidRPr="007864ED">
        <w:rPr>
          <w:sz w:val="22"/>
          <w:szCs w:val="22"/>
        </w:rPr>
        <w:t xml:space="preserve"> </w:t>
      </w:r>
      <w:r w:rsidRPr="007864ED">
        <w:rPr>
          <w:sz w:val="22"/>
          <w:szCs w:val="22"/>
        </w:rPr>
        <w:t xml:space="preserve">izstrādē, iesniegto izglītības iestāžu piedāvājumu vērtēšanā, sniedzot atzinumus par piedāvājumiem, t.sk. izglītības programmām, piedaloties atbalstāmo darbību īstenotāju izvēles komisiju darbā, pārraugot NVA tīmekļvietnē publicēto izglītības programmu piedāvājumu sarakstus, sekojot izglītības programmu akreditācijas beigu termiņiem un mācību īstenošanas vietu adrešu aktualitātei, pārskatot </w:t>
      </w:r>
      <w:r w:rsidR="00461180">
        <w:rPr>
          <w:sz w:val="22"/>
          <w:szCs w:val="22"/>
        </w:rPr>
        <w:t>NVA</w:t>
      </w:r>
      <w:r w:rsidRPr="007864ED">
        <w:rPr>
          <w:sz w:val="22"/>
          <w:szCs w:val="22"/>
        </w:rPr>
        <w:t xml:space="preserve"> klientu mācībām piedāvāto izglītības </w:t>
      </w:r>
      <w:r w:rsidRPr="007864ED">
        <w:rPr>
          <w:sz w:val="22"/>
          <w:szCs w:val="22"/>
        </w:rPr>
        <w:lastRenderedPageBreak/>
        <w:t>programmu aktualitāti un izvērtējot to atbilstību spēkā esošajiem normatīvajiem aktiem. Kvalitātes dienesta eksperti arī sniedz metodoloģisko atbalstu NVA pasākumos iesaistītajām izglītības iestādēm.</w:t>
      </w:r>
    </w:p>
    <w:p w14:paraId="1F613D52" w14:textId="77777777" w:rsidR="007864ED" w:rsidRPr="007864ED" w:rsidRDefault="007864ED" w:rsidP="007864ED">
      <w:pPr>
        <w:spacing w:after="0"/>
        <w:rPr>
          <w:sz w:val="22"/>
          <w:szCs w:val="22"/>
        </w:rPr>
      </w:pPr>
      <w:r w:rsidRPr="007864ED">
        <w:rPr>
          <w:sz w:val="22"/>
          <w:szCs w:val="22"/>
        </w:rPr>
        <w:t>Kvalitātes dienesta īstenotie pasākumi pieaugušo izglītības pārraudzībā ESF projektā un AF projektā</w:t>
      </w:r>
      <w:r w:rsidRPr="007864ED">
        <w:rPr>
          <w:b/>
          <w:bCs/>
          <w:sz w:val="22"/>
          <w:szCs w:val="22"/>
        </w:rPr>
        <w:t xml:space="preserve"> </w:t>
      </w:r>
      <w:r w:rsidRPr="007864ED">
        <w:rPr>
          <w:sz w:val="22"/>
          <w:szCs w:val="22"/>
        </w:rPr>
        <w:t xml:space="preserve">pārskata periodā: </w:t>
      </w:r>
    </w:p>
    <w:p w14:paraId="707A3CE4" w14:textId="1D3762AC" w:rsidR="007864ED" w:rsidRPr="007864ED" w:rsidRDefault="007864ED" w:rsidP="007864ED">
      <w:pPr>
        <w:pStyle w:val="ListParagraph"/>
        <w:numPr>
          <w:ilvl w:val="0"/>
          <w:numId w:val="19"/>
        </w:numPr>
        <w:suppressAutoHyphens w:val="0"/>
        <w:spacing w:after="0" w:line="259" w:lineRule="auto"/>
        <w:ind w:firstLine="0"/>
        <w:rPr>
          <w:rFonts w:ascii="Times New Roman" w:hAnsi="Times New Roman"/>
          <w:b/>
          <w:bCs/>
        </w:rPr>
      </w:pPr>
      <w:r w:rsidRPr="007864ED">
        <w:rPr>
          <w:rFonts w:ascii="Times New Roman" w:hAnsi="Times New Roman"/>
        </w:rPr>
        <w:t>veiktas 134 izglītības programmu, t.sk. profesionālās tālākizglītības, profesionālās pilnveides, neformālās izglītības programmu un augstākās izglītības iestāžu studiju moduļu vai studiju kursu programmu ekspertīzes;</w:t>
      </w:r>
    </w:p>
    <w:p w14:paraId="1C7EE952" w14:textId="77777777" w:rsidR="007864ED" w:rsidRPr="007864ED" w:rsidRDefault="007864ED" w:rsidP="007864ED">
      <w:pPr>
        <w:pStyle w:val="ListParagraph"/>
        <w:numPr>
          <w:ilvl w:val="0"/>
          <w:numId w:val="19"/>
        </w:numPr>
        <w:suppressAutoHyphens w:val="0"/>
        <w:spacing w:line="259" w:lineRule="auto"/>
        <w:ind w:firstLine="0"/>
        <w:rPr>
          <w:rFonts w:ascii="Times New Roman" w:hAnsi="Times New Roman"/>
        </w:rPr>
      </w:pPr>
      <w:r w:rsidRPr="007864ED">
        <w:rPr>
          <w:rFonts w:ascii="Times New Roman" w:hAnsi="Times New Roman"/>
        </w:rPr>
        <w:t>regulāri pārbaudīti izglītības iestāžu akreditācijas termiņi un mācību īstenošanas vietu adrešu aktualitāte visām izglītības iestāžu piedāvājumu sarakstos iekļautajām izglītības programmām un to īstenošanas vietām, izskatot 19010</w:t>
      </w:r>
      <w:r w:rsidRPr="007864ED">
        <w:rPr>
          <w:rFonts w:ascii="Times New Roman" w:hAnsi="Times New Roman"/>
          <w:color w:val="ED0000"/>
        </w:rPr>
        <w:t xml:space="preserve"> </w:t>
      </w:r>
      <w:r w:rsidRPr="007864ED">
        <w:rPr>
          <w:rFonts w:ascii="Times New Roman" w:hAnsi="Times New Roman"/>
        </w:rPr>
        <w:t>programmas un konstatējot 1844 (9,7%) neatbilstības programmu akreditācijās vai programmu īstenošanas vietu adresēs;</w:t>
      </w:r>
    </w:p>
    <w:p w14:paraId="210C64AC" w14:textId="77777777" w:rsidR="00C1730F" w:rsidRPr="00C1730F" w:rsidRDefault="007864ED" w:rsidP="007864ED">
      <w:pPr>
        <w:pStyle w:val="ListParagraph"/>
        <w:numPr>
          <w:ilvl w:val="0"/>
          <w:numId w:val="19"/>
        </w:numPr>
        <w:suppressAutoHyphens w:val="0"/>
        <w:spacing w:line="259" w:lineRule="auto"/>
        <w:ind w:firstLine="0"/>
        <w:rPr>
          <w:rFonts w:ascii="Times New Roman" w:hAnsi="Times New Roman"/>
        </w:rPr>
      </w:pPr>
      <w:r w:rsidRPr="007864ED">
        <w:rPr>
          <w:rFonts w:ascii="Times New Roman" w:hAnsi="Times New Roman"/>
        </w:rPr>
        <w:t xml:space="preserve">veiktas pārbaudes 42 izglītības iestādēs vai programmu īstenošanas vietās un sastādīti 106 pārbaudes akti, t.sk. 79 pārbaudes akti </w:t>
      </w:r>
      <w:r w:rsidR="00E816C2">
        <w:rPr>
          <w:rFonts w:ascii="Times New Roman" w:hAnsi="Times New Roman"/>
        </w:rPr>
        <w:t xml:space="preserve">izveidoti </w:t>
      </w:r>
      <w:r w:rsidR="00C1730F">
        <w:rPr>
          <w:rFonts w:ascii="Times New Roman" w:hAnsi="Times New Roman"/>
        </w:rPr>
        <w:t>pēc attālināti īstenotas pārbaudes</w:t>
      </w:r>
      <w:r w:rsidRPr="007864ED">
        <w:rPr>
          <w:rFonts w:ascii="Times New Roman" w:hAnsi="Times New Roman"/>
        </w:rPr>
        <w:t xml:space="preserve">, 12 pārbaudes akti pēc kvalifikācijas prakses īstenošanas kontroles, 15 pārbaudes akti pēc profesionālās tālākizglītības programmas profesionālās kvalifikācijas eksāmena norises pārbaudes. </w:t>
      </w:r>
    </w:p>
    <w:p w14:paraId="4BC9B73F" w14:textId="6A0D16B7" w:rsidR="007864ED" w:rsidRPr="007864ED" w:rsidRDefault="007864ED" w:rsidP="007864ED">
      <w:pPr>
        <w:pStyle w:val="ListParagraph"/>
        <w:numPr>
          <w:ilvl w:val="0"/>
          <w:numId w:val="19"/>
        </w:numPr>
        <w:suppressAutoHyphens w:val="0"/>
        <w:spacing w:line="259" w:lineRule="auto"/>
        <w:ind w:firstLine="0"/>
        <w:rPr>
          <w:rFonts w:ascii="Times New Roman" w:hAnsi="Times New Roman"/>
        </w:rPr>
      </w:pPr>
      <w:r w:rsidRPr="007864ED">
        <w:rPr>
          <w:rFonts w:ascii="Times New Roman" w:hAnsi="Times New Roman"/>
        </w:rPr>
        <w:t xml:space="preserve">87% gadījumos no kopējā pārbaužu skaita pārkāpumi nav konstatēti vai tie bijuši nebūtiski, bet 13 % gadījumos konstatēti būtiski pārkāpumi. Pēc pārbaudēm 81 pārbaudes aktā ir sniegti ieteikumi un priekšlikumi </w:t>
      </w:r>
      <w:r w:rsidR="00C1730F">
        <w:rPr>
          <w:rFonts w:ascii="Times New Roman" w:hAnsi="Times New Roman"/>
        </w:rPr>
        <w:t>izglītības</w:t>
      </w:r>
      <w:r w:rsidRPr="007864ED">
        <w:rPr>
          <w:rFonts w:ascii="Times New Roman" w:hAnsi="Times New Roman"/>
        </w:rPr>
        <w:t xml:space="preserve"> kvalitātes uzlabošanai;</w:t>
      </w:r>
    </w:p>
    <w:p w14:paraId="1487B82B" w14:textId="77777777" w:rsidR="007864ED" w:rsidRPr="007864ED" w:rsidRDefault="007864ED" w:rsidP="007864ED">
      <w:pPr>
        <w:pStyle w:val="ListParagraph"/>
        <w:numPr>
          <w:ilvl w:val="0"/>
          <w:numId w:val="19"/>
        </w:numPr>
        <w:suppressAutoHyphens w:val="0"/>
        <w:spacing w:line="259" w:lineRule="auto"/>
        <w:ind w:firstLine="0"/>
        <w:rPr>
          <w:rFonts w:ascii="Times New Roman" w:hAnsi="Times New Roman"/>
        </w:rPr>
      </w:pPr>
      <w:r w:rsidRPr="007864ED">
        <w:rPr>
          <w:rFonts w:ascii="Times New Roman" w:hAnsi="Times New Roman"/>
        </w:rPr>
        <w:t>kvalitātes dienests regulāri sniedzis konsultācijas izglītības iestādēm normatīvo aktu piemērošanā izglītības programmu īstenošanas procesā, kā arī sniedzis priekšlikumus NVA attiecībā uz aktuālajām profesionālās tālākizglītības programmu kvalifikācijām vai neformālās izglītības programmu atbilstību darba tirgus pieprasījumam;</w:t>
      </w:r>
    </w:p>
    <w:p w14:paraId="07C06C7E" w14:textId="6677BBE5" w:rsidR="00087872" w:rsidRPr="00781F94" w:rsidRDefault="007864ED" w:rsidP="00781F94">
      <w:pPr>
        <w:pStyle w:val="ListParagraph"/>
        <w:numPr>
          <w:ilvl w:val="0"/>
          <w:numId w:val="19"/>
        </w:numPr>
        <w:suppressAutoHyphens w:val="0"/>
        <w:spacing w:line="259" w:lineRule="auto"/>
        <w:ind w:firstLine="0"/>
        <w:rPr>
          <w:rFonts w:ascii="Times New Roman" w:hAnsi="Times New Roman"/>
        </w:rPr>
      </w:pPr>
      <w:r w:rsidRPr="007864ED">
        <w:rPr>
          <w:rFonts w:ascii="Times New Roman" w:hAnsi="Times New Roman"/>
        </w:rPr>
        <w:t xml:space="preserve"> kvalitātes dienesta vecāk</w:t>
      </w:r>
      <w:r w:rsidR="00781F94">
        <w:rPr>
          <w:rFonts w:ascii="Times New Roman" w:hAnsi="Times New Roman"/>
        </w:rPr>
        <w:t>ie</w:t>
      </w:r>
      <w:r w:rsidRPr="007864ED">
        <w:rPr>
          <w:rFonts w:ascii="Times New Roman" w:hAnsi="Times New Roman"/>
        </w:rPr>
        <w:t xml:space="preserve"> ekspert</w:t>
      </w:r>
      <w:r w:rsidR="00781F94">
        <w:rPr>
          <w:rFonts w:ascii="Times New Roman" w:hAnsi="Times New Roman"/>
        </w:rPr>
        <w:t>i</w:t>
      </w:r>
      <w:r w:rsidRPr="007864ED">
        <w:rPr>
          <w:rFonts w:ascii="Times New Roman" w:hAnsi="Times New Roman"/>
        </w:rPr>
        <w:t xml:space="preserve"> </w:t>
      </w:r>
      <w:r w:rsidR="00781F94">
        <w:rPr>
          <w:rFonts w:ascii="Times New Roman" w:hAnsi="Times New Roman"/>
        </w:rPr>
        <w:t>regulāri piedalījušies</w:t>
      </w:r>
      <w:r w:rsidRPr="007864ED">
        <w:rPr>
          <w:rFonts w:ascii="Times New Roman" w:hAnsi="Times New Roman"/>
        </w:rPr>
        <w:t xml:space="preserve"> divu NVA pastāvīgo komisiju darbā: ,,Profesionālās tālākizglītības, modulārās profesionālās tālākizglītības moduļa vai moduļu kopu un profesionālās pilnveides izglītības programmu īstenotāju izvēles un sadarbības izvērtēšanas pastāvīgā komisija” un "Nodarbinātības valsts aģentūras organizētās profesionālās apmācības, modulārās profesionālās apmācības moduļu vai moduļu kopu, pārkvalifikācijas, kvalifikācijas paaugstināšanas, neformālās izglītības ieguves, augstākās izglītības iestādes studiju moduļa vai studiju kursu un transportlīdzekļu un traktortehnikas vadītāju apmācības īstenotāju izvēles un sadarbības izvērtēšanas pastāvīgā komisija". </w:t>
      </w:r>
    </w:p>
    <w:p w14:paraId="7C0ED704" w14:textId="77777777" w:rsidR="00087872" w:rsidRDefault="00087872">
      <w:pPr>
        <w:contextualSpacing/>
        <w:rPr>
          <w:sz w:val="22"/>
          <w:szCs w:val="22"/>
        </w:rPr>
      </w:pPr>
    </w:p>
    <w:p w14:paraId="605BABF6" w14:textId="72B5B028" w:rsidR="00087872" w:rsidRDefault="00256B13" w:rsidP="00F5276E">
      <w:pPr>
        <w:pStyle w:val="Virsraksts31"/>
      </w:pPr>
      <w:bookmarkStart w:id="55" w:name="_Hlk141112656"/>
      <w:bookmarkStart w:id="56" w:name="_Toc172207891"/>
      <w:r w:rsidRPr="00781F94">
        <w:t>2.3.4. EQAVET</w:t>
      </w:r>
      <w:r>
        <w:t xml:space="preserve"> – Eiropas kvalitātes nodrošināšanas </w:t>
      </w:r>
      <w:proofErr w:type="spellStart"/>
      <w:r>
        <w:t>ietvarstruktūras</w:t>
      </w:r>
      <w:proofErr w:type="spellEnd"/>
      <w:r>
        <w:t xml:space="preserve"> profesionālajā izglītībā un profesionālajā tālākizglītībā ieviešanas koordinēšana</w:t>
      </w:r>
      <w:bookmarkEnd w:id="56"/>
    </w:p>
    <w:bookmarkEnd w:id="55"/>
    <w:p w14:paraId="38649B61" w14:textId="77777777" w:rsidR="00AE0621" w:rsidRPr="00AE0621" w:rsidRDefault="00AE0621" w:rsidP="00AE0621">
      <w:pPr>
        <w:rPr>
          <w:rFonts w:eastAsia="Times New Roman"/>
          <w:sz w:val="22"/>
          <w:szCs w:val="22"/>
        </w:rPr>
      </w:pPr>
      <w:r w:rsidRPr="00AE0621">
        <w:rPr>
          <w:rFonts w:eastAsia="Times New Roman"/>
          <w:sz w:val="22"/>
          <w:szCs w:val="22"/>
        </w:rPr>
        <w:t xml:space="preserve">Kopš 2013. gada kvalitātes dienests darbojas kā EQAVET koordinācijas punkts Latvijā ar mērķi uzlabot profesionālās izglītības kvalitāti un nodrošināt tās atbilstību EQAVET </w:t>
      </w:r>
      <w:proofErr w:type="spellStart"/>
      <w:r w:rsidRPr="00AE0621">
        <w:rPr>
          <w:rFonts w:eastAsia="Times New Roman"/>
          <w:sz w:val="22"/>
          <w:szCs w:val="22"/>
        </w:rPr>
        <w:t>ietvarstruktūrai</w:t>
      </w:r>
      <w:proofErr w:type="spellEnd"/>
      <w:r w:rsidRPr="00AE0621">
        <w:rPr>
          <w:rFonts w:eastAsia="Times New Roman"/>
          <w:sz w:val="22"/>
          <w:szCs w:val="22"/>
        </w:rPr>
        <w:t xml:space="preserve"> un darba tirgus prasībām, iesaistot visas ieinteresētās puses kvalitātes nodrošināšanas procesā, kā arī balstot kvalitātes novērtējumu pārliecinošos pierādījumos un EQAVET indikatoru rādītājos. </w:t>
      </w:r>
    </w:p>
    <w:p w14:paraId="06A9A15F" w14:textId="29D5B984" w:rsidR="00AE0621" w:rsidRPr="00AE0621" w:rsidRDefault="00AE0621" w:rsidP="00AE0621">
      <w:pPr>
        <w:rPr>
          <w:rFonts w:eastAsia="Times New Roman"/>
          <w:sz w:val="22"/>
          <w:szCs w:val="22"/>
        </w:rPr>
      </w:pPr>
      <w:r w:rsidRPr="00AE0621">
        <w:rPr>
          <w:rFonts w:eastAsia="Times New Roman"/>
          <w:sz w:val="22"/>
          <w:szCs w:val="22"/>
        </w:rPr>
        <w:t xml:space="preserve">2023. gada septembrī </w:t>
      </w:r>
      <w:r w:rsidR="00B411A4">
        <w:rPr>
          <w:rFonts w:eastAsia="Times New Roman"/>
          <w:sz w:val="22"/>
          <w:szCs w:val="22"/>
        </w:rPr>
        <w:t>kvalitātes dienestā</w:t>
      </w:r>
      <w:r w:rsidRPr="00AE0621">
        <w:rPr>
          <w:rFonts w:eastAsia="Times New Roman"/>
          <w:sz w:val="22"/>
          <w:szCs w:val="22"/>
        </w:rPr>
        <w:t xml:space="preserve"> tika uzsākta ERASMUS+ projekta "EQAVET – </w:t>
      </w:r>
      <w:proofErr w:type="spellStart"/>
      <w:r w:rsidRPr="00AE0621">
        <w:rPr>
          <w:rFonts w:eastAsia="Times New Roman"/>
          <w:sz w:val="22"/>
          <w:szCs w:val="22"/>
        </w:rPr>
        <w:t>European</w:t>
      </w:r>
      <w:proofErr w:type="spellEnd"/>
      <w:r w:rsidRPr="00AE0621">
        <w:rPr>
          <w:rFonts w:eastAsia="Times New Roman"/>
          <w:sz w:val="22"/>
          <w:szCs w:val="22"/>
        </w:rPr>
        <w:t xml:space="preserve"> </w:t>
      </w:r>
      <w:proofErr w:type="spellStart"/>
      <w:r w:rsidRPr="00AE0621">
        <w:rPr>
          <w:rFonts w:eastAsia="Times New Roman"/>
          <w:sz w:val="22"/>
          <w:szCs w:val="22"/>
        </w:rPr>
        <w:t>Quality</w:t>
      </w:r>
      <w:proofErr w:type="spellEnd"/>
      <w:r w:rsidRPr="00AE0621">
        <w:rPr>
          <w:rFonts w:eastAsia="Times New Roman"/>
          <w:sz w:val="22"/>
          <w:szCs w:val="22"/>
        </w:rPr>
        <w:t xml:space="preserve"> </w:t>
      </w:r>
      <w:proofErr w:type="spellStart"/>
      <w:r w:rsidRPr="00AE0621">
        <w:rPr>
          <w:rFonts w:eastAsia="Times New Roman"/>
          <w:sz w:val="22"/>
          <w:szCs w:val="22"/>
        </w:rPr>
        <w:t>Assurance</w:t>
      </w:r>
      <w:proofErr w:type="spellEnd"/>
      <w:r w:rsidRPr="00AE0621">
        <w:rPr>
          <w:rFonts w:eastAsia="Times New Roman"/>
          <w:sz w:val="22"/>
          <w:szCs w:val="22"/>
        </w:rPr>
        <w:t xml:space="preserve"> </w:t>
      </w:r>
      <w:proofErr w:type="spellStart"/>
      <w:r w:rsidRPr="00AE0621">
        <w:rPr>
          <w:rFonts w:eastAsia="Times New Roman"/>
          <w:sz w:val="22"/>
          <w:szCs w:val="22"/>
        </w:rPr>
        <w:t>in</w:t>
      </w:r>
      <w:proofErr w:type="spellEnd"/>
      <w:r w:rsidRPr="00AE0621">
        <w:rPr>
          <w:rFonts w:eastAsia="Times New Roman"/>
          <w:sz w:val="22"/>
          <w:szCs w:val="22"/>
        </w:rPr>
        <w:t xml:space="preserve"> </w:t>
      </w:r>
      <w:proofErr w:type="spellStart"/>
      <w:r w:rsidRPr="00AE0621">
        <w:rPr>
          <w:rFonts w:eastAsia="Times New Roman"/>
          <w:sz w:val="22"/>
          <w:szCs w:val="22"/>
        </w:rPr>
        <w:t>Vocational</w:t>
      </w:r>
      <w:proofErr w:type="spellEnd"/>
      <w:r w:rsidRPr="00AE0621">
        <w:rPr>
          <w:rFonts w:eastAsia="Times New Roman"/>
          <w:sz w:val="22"/>
          <w:szCs w:val="22"/>
        </w:rPr>
        <w:t xml:space="preserve"> </w:t>
      </w:r>
      <w:proofErr w:type="spellStart"/>
      <w:r w:rsidRPr="00AE0621">
        <w:rPr>
          <w:rFonts w:eastAsia="Times New Roman"/>
          <w:sz w:val="22"/>
          <w:szCs w:val="22"/>
        </w:rPr>
        <w:t>Education</w:t>
      </w:r>
      <w:proofErr w:type="spellEnd"/>
      <w:r w:rsidRPr="00AE0621">
        <w:rPr>
          <w:rFonts w:eastAsia="Times New Roman"/>
          <w:sz w:val="22"/>
          <w:szCs w:val="22"/>
        </w:rPr>
        <w:t xml:space="preserve"> </w:t>
      </w:r>
      <w:proofErr w:type="spellStart"/>
      <w:r w:rsidRPr="00AE0621">
        <w:rPr>
          <w:rFonts w:eastAsia="Times New Roman"/>
          <w:sz w:val="22"/>
          <w:szCs w:val="22"/>
        </w:rPr>
        <w:t>and</w:t>
      </w:r>
      <w:proofErr w:type="spellEnd"/>
      <w:r w:rsidRPr="00AE0621">
        <w:rPr>
          <w:rFonts w:eastAsia="Times New Roman"/>
          <w:sz w:val="22"/>
          <w:szCs w:val="22"/>
        </w:rPr>
        <w:t xml:space="preserve"> </w:t>
      </w:r>
      <w:proofErr w:type="spellStart"/>
      <w:r w:rsidRPr="00AE0621">
        <w:rPr>
          <w:rFonts w:eastAsia="Times New Roman"/>
          <w:sz w:val="22"/>
          <w:szCs w:val="22"/>
        </w:rPr>
        <w:t>Training</w:t>
      </w:r>
      <w:proofErr w:type="spellEnd"/>
      <w:r w:rsidRPr="00AE0621">
        <w:rPr>
          <w:rFonts w:eastAsia="Times New Roman"/>
          <w:sz w:val="22"/>
          <w:szCs w:val="22"/>
        </w:rPr>
        <w:t xml:space="preserve"> National Reference </w:t>
      </w:r>
      <w:proofErr w:type="spellStart"/>
      <w:r w:rsidRPr="00AE0621">
        <w:rPr>
          <w:rFonts w:eastAsia="Times New Roman"/>
          <w:sz w:val="22"/>
          <w:szCs w:val="22"/>
        </w:rPr>
        <w:t>Points</w:t>
      </w:r>
      <w:proofErr w:type="spellEnd"/>
      <w:r w:rsidRPr="00AE0621">
        <w:rPr>
          <w:rFonts w:eastAsia="Times New Roman"/>
          <w:sz w:val="22"/>
          <w:szCs w:val="22"/>
        </w:rPr>
        <w:t xml:space="preserve"> projekt Nr.101124355 – QIVET īstenošana. </w:t>
      </w:r>
    </w:p>
    <w:p w14:paraId="34A077C7" w14:textId="77777777" w:rsidR="00AE0621" w:rsidRPr="00AE0621" w:rsidRDefault="00AE0621" w:rsidP="00AE0621">
      <w:pPr>
        <w:rPr>
          <w:rFonts w:eastAsia="Times New Roman"/>
          <w:sz w:val="22"/>
          <w:szCs w:val="22"/>
        </w:rPr>
      </w:pPr>
      <w:r w:rsidRPr="00AE0621">
        <w:rPr>
          <w:rFonts w:eastAsia="Times New Roman"/>
          <w:sz w:val="22"/>
          <w:szCs w:val="22"/>
        </w:rPr>
        <w:t xml:space="preserve">Šī projekta mērķis ir stiprināt profesionālās izglītības iestāžu zināšanas par kvalitātes vadības sistēmu un to darbu ar dažādiem datiem, tostarp EQAVET indikatoru analīzi un to, kā tie ir savstarpēji saistīti ar citiem būtiskiem datiem, piemēram, riska vadību vai agrīnās brīdināšanas sistēmas datiem, kā arī stiprināt izglītības nozares stratēģisko kapacitāti, jo īpaši lēmumu pieņēmēju līmenī, tādējādi attīstot labas pārvaldības labo praksi un kvalitātes kultūru profesionālās izglītības iestādēs.  </w:t>
      </w:r>
    </w:p>
    <w:p w14:paraId="619F78C6" w14:textId="77777777" w:rsidR="00AE0621" w:rsidRPr="00AE0621" w:rsidRDefault="00AE0621" w:rsidP="00AE0621">
      <w:pPr>
        <w:rPr>
          <w:rFonts w:eastAsia="Times New Roman"/>
          <w:sz w:val="22"/>
          <w:szCs w:val="22"/>
        </w:rPr>
      </w:pPr>
      <w:r w:rsidRPr="00AE0621">
        <w:rPr>
          <w:rFonts w:eastAsia="Times New Roman"/>
          <w:sz w:val="22"/>
          <w:szCs w:val="22"/>
        </w:rPr>
        <w:lastRenderedPageBreak/>
        <w:t>Šī projekta ietvaros 2023. gadā kvalitātes dienesta pārstāvji piedalījās Lietuvas NRP organizētajā savstarpējās novērtēšanas (</w:t>
      </w:r>
      <w:proofErr w:type="spellStart"/>
      <w:r w:rsidRPr="00AE0621">
        <w:rPr>
          <w:rFonts w:eastAsia="Times New Roman"/>
          <w:sz w:val="22"/>
          <w:szCs w:val="22"/>
        </w:rPr>
        <w:t>Peer-Review</w:t>
      </w:r>
      <w:proofErr w:type="spellEnd"/>
      <w:r w:rsidRPr="00AE0621">
        <w:rPr>
          <w:rFonts w:eastAsia="Times New Roman"/>
          <w:sz w:val="22"/>
          <w:szCs w:val="22"/>
        </w:rPr>
        <w:t xml:space="preserve">) aktivitātē “VET </w:t>
      </w:r>
      <w:proofErr w:type="spellStart"/>
      <w:r w:rsidRPr="00AE0621">
        <w:rPr>
          <w:rFonts w:eastAsia="Times New Roman"/>
          <w:sz w:val="22"/>
          <w:szCs w:val="22"/>
        </w:rPr>
        <w:t>teachers</w:t>
      </w:r>
      <w:proofErr w:type="spellEnd"/>
      <w:r w:rsidRPr="00AE0621">
        <w:rPr>
          <w:rFonts w:eastAsia="Times New Roman"/>
          <w:sz w:val="22"/>
          <w:szCs w:val="22"/>
        </w:rPr>
        <w:t xml:space="preserve">’ </w:t>
      </w:r>
      <w:proofErr w:type="spellStart"/>
      <w:r w:rsidRPr="00AE0621">
        <w:rPr>
          <w:rFonts w:eastAsia="Times New Roman"/>
          <w:sz w:val="22"/>
          <w:szCs w:val="22"/>
        </w:rPr>
        <w:t>expertise</w:t>
      </w:r>
      <w:proofErr w:type="spellEnd"/>
      <w:r w:rsidRPr="00AE0621">
        <w:rPr>
          <w:rFonts w:eastAsia="Times New Roman"/>
          <w:sz w:val="22"/>
          <w:szCs w:val="22"/>
        </w:rPr>
        <w:t xml:space="preserve"> </w:t>
      </w:r>
      <w:proofErr w:type="spellStart"/>
      <w:r w:rsidRPr="00AE0621">
        <w:rPr>
          <w:rFonts w:eastAsia="Times New Roman"/>
          <w:sz w:val="22"/>
          <w:szCs w:val="22"/>
        </w:rPr>
        <w:t>for</w:t>
      </w:r>
      <w:proofErr w:type="spellEnd"/>
      <w:r w:rsidRPr="00AE0621">
        <w:rPr>
          <w:rFonts w:eastAsia="Times New Roman"/>
          <w:sz w:val="22"/>
          <w:szCs w:val="22"/>
        </w:rPr>
        <w:t xml:space="preserve"> VET </w:t>
      </w:r>
      <w:proofErr w:type="spellStart"/>
      <w:r w:rsidRPr="00AE0621">
        <w:rPr>
          <w:rFonts w:eastAsia="Times New Roman"/>
          <w:sz w:val="22"/>
          <w:szCs w:val="22"/>
        </w:rPr>
        <w:t>quality</w:t>
      </w:r>
      <w:proofErr w:type="spellEnd"/>
      <w:r w:rsidRPr="00AE0621">
        <w:rPr>
          <w:rFonts w:eastAsia="Times New Roman"/>
          <w:sz w:val="22"/>
          <w:szCs w:val="22"/>
        </w:rPr>
        <w:t xml:space="preserve"> </w:t>
      </w:r>
      <w:proofErr w:type="spellStart"/>
      <w:r w:rsidRPr="00AE0621">
        <w:rPr>
          <w:rFonts w:eastAsia="Times New Roman"/>
          <w:sz w:val="22"/>
          <w:szCs w:val="22"/>
        </w:rPr>
        <w:t>assurance</w:t>
      </w:r>
      <w:proofErr w:type="spellEnd"/>
      <w:r w:rsidRPr="00AE0621">
        <w:rPr>
          <w:rFonts w:eastAsia="Times New Roman"/>
          <w:sz w:val="22"/>
          <w:szCs w:val="22"/>
        </w:rPr>
        <w:t xml:space="preserve">: </w:t>
      </w:r>
      <w:proofErr w:type="spellStart"/>
      <w:r w:rsidRPr="00AE0621">
        <w:rPr>
          <w:rFonts w:eastAsia="Times New Roman"/>
          <w:sz w:val="22"/>
          <w:szCs w:val="22"/>
        </w:rPr>
        <w:t>development</w:t>
      </w:r>
      <w:proofErr w:type="spellEnd"/>
      <w:r w:rsidRPr="00AE0621">
        <w:rPr>
          <w:rFonts w:eastAsia="Times New Roman"/>
          <w:sz w:val="22"/>
          <w:szCs w:val="22"/>
        </w:rPr>
        <w:t xml:space="preserve">, </w:t>
      </w:r>
      <w:proofErr w:type="spellStart"/>
      <w:r w:rsidRPr="00AE0621">
        <w:rPr>
          <w:rFonts w:eastAsia="Times New Roman"/>
          <w:sz w:val="22"/>
          <w:szCs w:val="22"/>
        </w:rPr>
        <w:t>application</w:t>
      </w:r>
      <w:proofErr w:type="spellEnd"/>
      <w:r w:rsidRPr="00AE0621">
        <w:rPr>
          <w:rFonts w:eastAsia="Times New Roman"/>
          <w:sz w:val="22"/>
          <w:szCs w:val="22"/>
        </w:rPr>
        <w:t xml:space="preserve"> </w:t>
      </w:r>
      <w:proofErr w:type="spellStart"/>
      <w:r w:rsidRPr="00AE0621">
        <w:rPr>
          <w:rFonts w:eastAsia="Times New Roman"/>
          <w:sz w:val="22"/>
          <w:szCs w:val="22"/>
        </w:rPr>
        <w:t>and</w:t>
      </w:r>
      <w:proofErr w:type="spellEnd"/>
      <w:r w:rsidRPr="00AE0621">
        <w:rPr>
          <w:rFonts w:eastAsia="Times New Roman"/>
          <w:sz w:val="22"/>
          <w:szCs w:val="22"/>
        </w:rPr>
        <w:t xml:space="preserve"> </w:t>
      </w:r>
      <w:proofErr w:type="spellStart"/>
      <w:r w:rsidRPr="00AE0621">
        <w:rPr>
          <w:rFonts w:eastAsia="Times New Roman"/>
          <w:sz w:val="22"/>
          <w:szCs w:val="22"/>
        </w:rPr>
        <w:t>sharing</w:t>
      </w:r>
      <w:proofErr w:type="spellEnd"/>
      <w:r w:rsidRPr="00AE0621">
        <w:rPr>
          <w:rFonts w:eastAsia="Times New Roman"/>
          <w:sz w:val="22"/>
          <w:szCs w:val="22"/>
        </w:rPr>
        <w:t>”.</w:t>
      </w:r>
    </w:p>
    <w:p w14:paraId="13451541" w14:textId="3DE921BE" w:rsidR="00087872" w:rsidRDefault="00AE0621" w:rsidP="00AE0621">
      <w:r w:rsidRPr="00AE0621">
        <w:rPr>
          <w:rFonts w:eastAsia="Times New Roman"/>
          <w:sz w:val="22"/>
          <w:szCs w:val="22"/>
        </w:rPr>
        <w:t xml:space="preserve">Organizētā pasākuma gaitā Lietuvas Izglītības, zinātnes un sporta ministrijas pārstāve iepazīstināja ar Lietuvas profesionālās izglītības sistēmu, tika iniciētas diskusijas par pedagogu sertifikāciju, tādējādi nodrošinot pedagogu nepārtrauktu profesionālo pilnveidi un darba kvalitāti, kā arī tika risināts jautājums par profesionālās izglītības pedagogu metodiskās darbības </w:t>
      </w:r>
      <w:proofErr w:type="spellStart"/>
      <w:r w:rsidRPr="00AE0621">
        <w:rPr>
          <w:rFonts w:eastAsia="Times New Roman"/>
          <w:sz w:val="22"/>
          <w:szCs w:val="22"/>
        </w:rPr>
        <w:t>institucionalizēšanu</w:t>
      </w:r>
      <w:proofErr w:type="spellEnd"/>
      <w:r w:rsidRPr="00AE0621">
        <w:rPr>
          <w:rFonts w:eastAsia="Times New Roman"/>
          <w:sz w:val="22"/>
          <w:szCs w:val="22"/>
        </w:rPr>
        <w:t xml:space="preserve">, kam sekoja profesionālās izglītības iestādes vadītāja prezentācija par atbalstu skolotāju metodiskajai darbībai nacionālā līmenī. Tika aktualizēts jautājums par profesionālās izglītības pedagogu metodiskās darbības </w:t>
      </w:r>
      <w:proofErr w:type="spellStart"/>
      <w:r w:rsidRPr="00AE0621">
        <w:rPr>
          <w:rFonts w:eastAsia="Times New Roman"/>
          <w:sz w:val="22"/>
          <w:szCs w:val="22"/>
        </w:rPr>
        <w:t>monitorēšanu</w:t>
      </w:r>
      <w:proofErr w:type="spellEnd"/>
      <w:r w:rsidRPr="00AE0621">
        <w:rPr>
          <w:rFonts w:eastAsia="Times New Roman"/>
          <w:sz w:val="22"/>
          <w:szCs w:val="22"/>
        </w:rPr>
        <w:t xml:space="preserve"> un stiprināšanu, izmantojot pedagogu </w:t>
      </w:r>
      <w:proofErr w:type="spellStart"/>
      <w:r w:rsidRPr="00AE0621">
        <w:rPr>
          <w:rFonts w:eastAsia="Times New Roman"/>
          <w:sz w:val="22"/>
          <w:szCs w:val="22"/>
        </w:rPr>
        <w:t>pašvērtēšanu</w:t>
      </w:r>
      <w:proofErr w:type="spellEnd"/>
      <w:r w:rsidRPr="00AE0621">
        <w:rPr>
          <w:rFonts w:eastAsia="Times New Roman"/>
          <w:sz w:val="22"/>
          <w:szCs w:val="22"/>
        </w:rPr>
        <w:t>. Noslēgumā tika apkopota iegūtā informācija, kā arī tika sniegti ieteikumi un izvirzīti turpmākie nākotnes izaicinājumi</w:t>
      </w:r>
      <w:r w:rsidR="00256B13">
        <w:rPr>
          <w:rFonts w:eastAsia="Times New Roman"/>
          <w:sz w:val="22"/>
          <w:szCs w:val="22"/>
        </w:rPr>
        <w:t xml:space="preserve">. </w:t>
      </w:r>
    </w:p>
    <w:p w14:paraId="5C4D1D40" w14:textId="77777777" w:rsidR="00087872" w:rsidRDefault="00087872">
      <w:pPr>
        <w:rPr>
          <w:sz w:val="22"/>
          <w:szCs w:val="22"/>
        </w:rPr>
      </w:pPr>
    </w:p>
    <w:p w14:paraId="15681AC3" w14:textId="77777777" w:rsidR="00087872" w:rsidRDefault="00256B13">
      <w:pPr>
        <w:pStyle w:val="Virsraksts21"/>
      </w:pPr>
      <w:bookmarkStart w:id="57" w:name="_Toc456012553"/>
      <w:bookmarkStart w:id="58" w:name="_Toc456012653"/>
      <w:bookmarkStart w:id="59" w:name="_Toc172207892"/>
      <w:r>
        <w:t>2.4. Publiskie pakalpojumi</w:t>
      </w:r>
      <w:bookmarkEnd w:id="57"/>
      <w:bookmarkEnd w:id="58"/>
      <w:bookmarkEnd w:id="59"/>
    </w:p>
    <w:p w14:paraId="55D75DA4" w14:textId="77777777" w:rsidR="00087872" w:rsidRDefault="00256B13">
      <w:r>
        <w:rPr>
          <w:rFonts w:eastAsia="Times New Roman"/>
          <w:bCs/>
          <w:sz w:val="22"/>
          <w:szCs w:val="22"/>
        </w:rPr>
        <w:t xml:space="preserve">Kvalitātes dienests publiskā un privātā sektora pārstāvjiem nodrošina virkni </w:t>
      </w:r>
      <w:r>
        <w:rPr>
          <w:rFonts w:eastAsia="Times New Roman"/>
          <w:sz w:val="22"/>
          <w:szCs w:val="22"/>
        </w:rPr>
        <w:t xml:space="preserve">pakalpojumu, par kuriem informācija pieejama attiecīgajā kvalitātes dienesta </w:t>
      </w:r>
      <w:r>
        <w:rPr>
          <w:sz w:val="22"/>
          <w:szCs w:val="22"/>
        </w:rPr>
        <w:t>tīmekļvietnes sadaļā “Pakalpojumi”</w:t>
      </w:r>
      <w:r>
        <w:rPr>
          <w:rStyle w:val="FootnoteAnchor"/>
          <w:color w:val="5F5F5F"/>
          <w:sz w:val="22"/>
          <w:szCs w:val="22"/>
        </w:rPr>
        <w:footnoteReference w:id="4"/>
      </w:r>
      <w:r>
        <w:rPr>
          <w:rStyle w:val="Hyperlink"/>
          <w:sz w:val="22"/>
          <w:szCs w:val="22"/>
          <w:u w:val="none"/>
        </w:rPr>
        <w:t xml:space="preserve"> </w:t>
      </w:r>
      <w:r>
        <w:rPr>
          <w:rStyle w:val="Hyperlink"/>
          <w:color w:val="auto"/>
          <w:sz w:val="22"/>
          <w:szCs w:val="22"/>
          <w:u w:val="none"/>
        </w:rPr>
        <w:t>un portālā Latvija.lv</w:t>
      </w:r>
      <w:r>
        <w:rPr>
          <w:sz w:val="22"/>
          <w:szCs w:val="22"/>
        </w:rPr>
        <w:t>.</w:t>
      </w:r>
    </w:p>
    <w:p w14:paraId="42303C43" w14:textId="00565F85" w:rsidR="00087872" w:rsidRDefault="00256B13">
      <w:pPr>
        <w:spacing w:after="0"/>
        <w:contextualSpacing/>
      </w:pPr>
      <w:r>
        <w:rPr>
          <w:sz w:val="22"/>
          <w:szCs w:val="22"/>
        </w:rPr>
        <w:t>202</w:t>
      </w:r>
      <w:r w:rsidR="00D36302">
        <w:rPr>
          <w:sz w:val="22"/>
          <w:szCs w:val="22"/>
        </w:rPr>
        <w:t>3</w:t>
      </w:r>
      <w:r>
        <w:rPr>
          <w:sz w:val="22"/>
          <w:szCs w:val="22"/>
        </w:rPr>
        <w:t>. gadā kvalitātes dienests turpināja sniegt apstiprinātos kvalitātes dienesta pakalpojumus</w:t>
      </w:r>
      <w:r>
        <w:rPr>
          <w:rFonts w:eastAsia="Times New Roman"/>
          <w:sz w:val="22"/>
          <w:szCs w:val="22"/>
        </w:rPr>
        <w:t>:</w:t>
      </w:r>
    </w:p>
    <w:p w14:paraId="4F84AE74" w14:textId="77777777" w:rsidR="00087872" w:rsidRDefault="00256B13">
      <w:pPr>
        <w:pStyle w:val="ListParagraph"/>
        <w:numPr>
          <w:ilvl w:val="0"/>
          <w:numId w:val="5"/>
        </w:numPr>
      </w:pPr>
      <w:r>
        <w:rPr>
          <w:rFonts w:ascii="Times New Roman" w:hAnsi="Times New Roman"/>
        </w:rPr>
        <w:t>Izglītības iestāžu reģistrācija</w:t>
      </w:r>
    </w:p>
    <w:p w14:paraId="3025895C" w14:textId="77777777" w:rsidR="00087872" w:rsidRDefault="00256B13">
      <w:pPr>
        <w:pStyle w:val="ListParagraph"/>
        <w:numPr>
          <w:ilvl w:val="0"/>
          <w:numId w:val="5"/>
        </w:numPr>
      </w:pPr>
      <w:r>
        <w:rPr>
          <w:rFonts w:ascii="Times New Roman" w:hAnsi="Times New Roman"/>
        </w:rPr>
        <w:t>Grozījumi Izglītības iestāžu reģistrā</w:t>
      </w:r>
    </w:p>
    <w:p w14:paraId="42D74CC4" w14:textId="77777777" w:rsidR="00087872" w:rsidRDefault="00256B13">
      <w:pPr>
        <w:pStyle w:val="ListParagraph"/>
        <w:numPr>
          <w:ilvl w:val="0"/>
          <w:numId w:val="5"/>
        </w:numPr>
      </w:pPr>
      <w:r>
        <w:rPr>
          <w:rFonts w:ascii="Times New Roman" w:hAnsi="Times New Roman"/>
        </w:rPr>
        <w:t>Bērnu uzraudzības pakalpojuma sniedzēju reģistrācija</w:t>
      </w:r>
    </w:p>
    <w:p w14:paraId="58A8D4BE" w14:textId="77777777" w:rsidR="00087872" w:rsidRDefault="00256B13">
      <w:pPr>
        <w:pStyle w:val="ListParagraph"/>
        <w:numPr>
          <w:ilvl w:val="0"/>
          <w:numId w:val="5"/>
        </w:numPr>
      </w:pPr>
      <w:r>
        <w:rPr>
          <w:rFonts w:ascii="Times New Roman" w:hAnsi="Times New Roman"/>
        </w:rPr>
        <w:t>Grozījumi Bērnu uzraudzības pakalpojuma sniedzēju reģistrā</w:t>
      </w:r>
    </w:p>
    <w:p w14:paraId="5FF6592F" w14:textId="77777777" w:rsidR="00087872" w:rsidRDefault="00256B13">
      <w:pPr>
        <w:pStyle w:val="ListParagraph"/>
        <w:numPr>
          <w:ilvl w:val="0"/>
          <w:numId w:val="5"/>
        </w:numPr>
      </w:pPr>
      <w:r>
        <w:rPr>
          <w:rFonts w:ascii="Times New Roman" w:hAnsi="Times New Roman"/>
        </w:rPr>
        <w:t>Pedagoga privātprakses sertifikāta izsniegšana</w:t>
      </w:r>
    </w:p>
    <w:p w14:paraId="08C849F4" w14:textId="77777777" w:rsidR="00087872" w:rsidRDefault="00256B13">
      <w:pPr>
        <w:pStyle w:val="ListParagraph"/>
        <w:numPr>
          <w:ilvl w:val="0"/>
          <w:numId w:val="5"/>
        </w:numPr>
      </w:pPr>
      <w:r>
        <w:rPr>
          <w:rFonts w:ascii="Times New Roman" w:hAnsi="Times New Roman"/>
        </w:rPr>
        <w:t>Pedagoga privātprakses sertifikāta termiņa pagarināšana</w:t>
      </w:r>
    </w:p>
    <w:p w14:paraId="06C9BC02" w14:textId="77777777" w:rsidR="00087872" w:rsidRDefault="00256B13">
      <w:pPr>
        <w:pStyle w:val="ListParagraph"/>
        <w:numPr>
          <w:ilvl w:val="0"/>
          <w:numId w:val="5"/>
        </w:numPr>
      </w:pPr>
      <w:r>
        <w:rPr>
          <w:rFonts w:ascii="Times New Roman" w:hAnsi="Times New Roman"/>
        </w:rPr>
        <w:t>Vispārējās izglītības programmu licencēšana</w:t>
      </w:r>
    </w:p>
    <w:p w14:paraId="043E4C35" w14:textId="77777777" w:rsidR="00087872" w:rsidRDefault="00256B13">
      <w:pPr>
        <w:pStyle w:val="ListParagraph"/>
        <w:numPr>
          <w:ilvl w:val="0"/>
          <w:numId w:val="5"/>
        </w:numPr>
      </w:pPr>
      <w:r>
        <w:rPr>
          <w:rFonts w:ascii="Times New Roman" w:hAnsi="Times New Roman"/>
        </w:rPr>
        <w:t>Profesionālās izglītības programmu licencēšana</w:t>
      </w:r>
    </w:p>
    <w:p w14:paraId="64FE388F" w14:textId="77777777" w:rsidR="00087872" w:rsidRDefault="00256B13">
      <w:pPr>
        <w:pStyle w:val="ListParagraph"/>
        <w:numPr>
          <w:ilvl w:val="0"/>
          <w:numId w:val="5"/>
        </w:numPr>
      </w:pPr>
      <w:r>
        <w:rPr>
          <w:rFonts w:ascii="Times New Roman" w:hAnsi="Times New Roman"/>
        </w:rPr>
        <w:t>Grozījumi vispārējās izglītības programmas licencēšanas datos</w:t>
      </w:r>
    </w:p>
    <w:p w14:paraId="07CCC5B5" w14:textId="77777777" w:rsidR="00087872" w:rsidRDefault="00256B13">
      <w:pPr>
        <w:pStyle w:val="ListParagraph"/>
        <w:numPr>
          <w:ilvl w:val="0"/>
          <w:numId w:val="5"/>
        </w:numPr>
      </w:pPr>
      <w:r>
        <w:rPr>
          <w:rFonts w:ascii="Times New Roman" w:hAnsi="Times New Roman"/>
        </w:rPr>
        <w:t>Grozījumi profesionālās izglītības programmas licencēšanas datos</w:t>
      </w:r>
    </w:p>
    <w:p w14:paraId="55C9589D" w14:textId="77777777" w:rsidR="00087872" w:rsidRDefault="00256B13">
      <w:pPr>
        <w:pStyle w:val="ListParagraph"/>
        <w:numPr>
          <w:ilvl w:val="0"/>
          <w:numId w:val="5"/>
        </w:numPr>
      </w:pPr>
      <w:r>
        <w:rPr>
          <w:rFonts w:ascii="Times New Roman" w:hAnsi="Times New Roman"/>
        </w:rPr>
        <w:t>Vispārējās izglītības iestāžu akreditācija</w:t>
      </w:r>
    </w:p>
    <w:p w14:paraId="28597127" w14:textId="77777777" w:rsidR="00087872" w:rsidRDefault="00256B13">
      <w:pPr>
        <w:pStyle w:val="ListParagraph"/>
        <w:numPr>
          <w:ilvl w:val="0"/>
          <w:numId w:val="5"/>
        </w:numPr>
      </w:pPr>
      <w:r>
        <w:rPr>
          <w:rFonts w:ascii="Times New Roman" w:hAnsi="Times New Roman"/>
        </w:rPr>
        <w:t>Profesionālās izglītības iestāžu akreditācija</w:t>
      </w:r>
    </w:p>
    <w:p w14:paraId="73989120" w14:textId="77777777" w:rsidR="00087872" w:rsidRDefault="00256B13">
      <w:pPr>
        <w:pStyle w:val="ListParagraph"/>
        <w:numPr>
          <w:ilvl w:val="0"/>
          <w:numId w:val="5"/>
        </w:numPr>
      </w:pPr>
      <w:r>
        <w:rPr>
          <w:rFonts w:ascii="Times New Roman" w:hAnsi="Times New Roman"/>
        </w:rPr>
        <w:t>Izglītības iestāžu vadītāju profesionālās darbības novērtēšana</w:t>
      </w:r>
    </w:p>
    <w:p w14:paraId="3F046A11" w14:textId="77777777" w:rsidR="00087872" w:rsidRDefault="00256B13">
      <w:pPr>
        <w:pStyle w:val="ListParagraph"/>
        <w:numPr>
          <w:ilvl w:val="0"/>
          <w:numId w:val="5"/>
        </w:numPr>
      </w:pPr>
      <w:r>
        <w:rPr>
          <w:rFonts w:ascii="Times New Roman" w:hAnsi="Times New Roman"/>
        </w:rPr>
        <w:t>Iepriekš sodīto personu izvērtēšana un atļaujas strādāt par pedagogu izsniegšana</w:t>
      </w:r>
    </w:p>
    <w:p w14:paraId="2765E851" w14:textId="77777777" w:rsidR="00087872" w:rsidRDefault="00256B13">
      <w:pPr>
        <w:pStyle w:val="ListParagraph"/>
        <w:numPr>
          <w:ilvl w:val="0"/>
          <w:numId w:val="5"/>
        </w:numPr>
      </w:pPr>
      <w:r>
        <w:rPr>
          <w:rFonts w:ascii="Times New Roman" w:hAnsi="Times New Roman"/>
        </w:rPr>
        <w:t>Fizisku un juridisku personu iesniegumu (sūdzību) izskatīšana</w:t>
      </w:r>
    </w:p>
    <w:p w14:paraId="0B8E329C" w14:textId="77777777" w:rsidR="00087872" w:rsidRDefault="00256B13">
      <w:pPr>
        <w:pStyle w:val="ListParagraph"/>
        <w:numPr>
          <w:ilvl w:val="0"/>
          <w:numId w:val="5"/>
        </w:numPr>
      </w:pPr>
      <w:r>
        <w:rPr>
          <w:rFonts w:ascii="Times New Roman" w:hAnsi="Times New Roman"/>
        </w:rPr>
        <w:t>Psihologu reģistrācija</w:t>
      </w:r>
    </w:p>
    <w:p w14:paraId="69385393" w14:textId="77777777" w:rsidR="00087872" w:rsidRDefault="00256B13">
      <w:pPr>
        <w:pStyle w:val="ListParagraph"/>
        <w:numPr>
          <w:ilvl w:val="0"/>
          <w:numId w:val="5"/>
        </w:numPr>
      </w:pPr>
      <w:r>
        <w:rPr>
          <w:rFonts w:ascii="Times New Roman" w:hAnsi="Times New Roman"/>
        </w:rPr>
        <w:t>Grozījumi Psihologu reģistrā</w:t>
      </w:r>
    </w:p>
    <w:p w14:paraId="30EB247E" w14:textId="77777777" w:rsidR="00087872" w:rsidRDefault="00256B13">
      <w:pPr>
        <w:pStyle w:val="ListParagraph"/>
        <w:numPr>
          <w:ilvl w:val="0"/>
          <w:numId w:val="5"/>
        </w:numPr>
      </w:pPr>
      <w:r>
        <w:rPr>
          <w:rFonts w:ascii="Times New Roman" w:hAnsi="Times New Roman"/>
        </w:rPr>
        <w:t>Psihologu sertifikācija</w:t>
      </w:r>
    </w:p>
    <w:p w14:paraId="47E3B370" w14:textId="77777777" w:rsidR="00087872" w:rsidRDefault="00256B13">
      <w:pPr>
        <w:pStyle w:val="ListParagraph"/>
        <w:numPr>
          <w:ilvl w:val="0"/>
          <w:numId w:val="5"/>
        </w:numPr>
        <w:ind w:left="714" w:hanging="357"/>
        <w:contextualSpacing w:val="0"/>
      </w:pPr>
      <w:r>
        <w:rPr>
          <w:rFonts w:ascii="Times New Roman" w:hAnsi="Times New Roman"/>
        </w:rPr>
        <w:t>Psihologa-pārrauga tiesību piešķiršana</w:t>
      </w:r>
      <w:r>
        <w:rPr>
          <w:bCs/>
        </w:rPr>
        <w:t>.</w:t>
      </w:r>
    </w:p>
    <w:p w14:paraId="0567BC56" w14:textId="0D50B883" w:rsidR="00087872" w:rsidRDefault="00256B13">
      <w:pPr>
        <w:pStyle w:val="ListParagraph"/>
        <w:ind w:left="0"/>
        <w:contextualSpacing w:val="0"/>
      </w:pPr>
      <w:r>
        <w:rPr>
          <w:rFonts w:ascii="Times New Roman" w:hAnsi="Times New Roman"/>
        </w:rPr>
        <w:t>202</w:t>
      </w:r>
      <w:r w:rsidR="00D36302">
        <w:rPr>
          <w:rFonts w:ascii="Times New Roman" w:hAnsi="Times New Roman"/>
        </w:rPr>
        <w:t>3</w:t>
      </w:r>
      <w:r>
        <w:rPr>
          <w:rFonts w:ascii="Times New Roman" w:hAnsi="Times New Roman"/>
        </w:rPr>
        <w:t xml:space="preserve">. gadā portālā Latvija.lv regulāri aktualizēti to publisko pakalpojumu apraksti, kurus kvalitātes dienests sniedz privātpersonām un kuri pilnībā netiek sniegti, izmantojot VIIS. </w:t>
      </w:r>
    </w:p>
    <w:p w14:paraId="77B0F140" w14:textId="77777777" w:rsidR="00087872" w:rsidRDefault="00256B13">
      <w:pPr>
        <w:pStyle w:val="ListParagraph"/>
        <w:ind w:left="0"/>
      </w:pPr>
      <w:r>
        <w:rPr>
          <w:rFonts w:ascii="Times New Roman" w:hAnsi="Times New Roman"/>
        </w:rPr>
        <w:t xml:space="preserve">Informācija par konkrēto pakalpojumu rezultatīvajiem rādītājiem atrodama šī pārskata attiecīgajās sadaļās. </w:t>
      </w:r>
    </w:p>
    <w:p w14:paraId="5A24256D" w14:textId="77777777" w:rsidR="00087872" w:rsidRDefault="00087872">
      <w:pPr>
        <w:pStyle w:val="ListParagraph"/>
        <w:ind w:left="0"/>
        <w:rPr>
          <w:rFonts w:ascii="Times New Roman" w:hAnsi="Times New Roman"/>
        </w:rPr>
      </w:pPr>
    </w:p>
    <w:p w14:paraId="37BCA622" w14:textId="77777777" w:rsidR="00087872" w:rsidRPr="00F5276E" w:rsidRDefault="00256B13" w:rsidP="00F5276E">
      <w:pPr>
        <w:pStyle w:val="Virsraksts21"/>
      </w:pPr>
      <w:bookmarkStart w:id="60" w:name="_Toc456012554"/>
      <w:bookmarkStart w:id="61" w:name="_Toc456012654"/>
      <w:bookmarkStart w:id="62" w:name="_Toc172207893"/>
      <w:r w:rsidRPr="006437D1">
        <w:lastRenderedPageBreak/>
        <w:t>2.5. Stratēģijas</w:t>
      </w:r>
      <w:r w:rsidRPr="00F5276E">
        <w:t xml:space="preserve"> ieviešanas novērtējums</w:t>
      </w:r>
      <w:bookmarkEnd w:id="62"/>
      <w:r w:rsidRPr="00F5276E">
        <w:t xml:space="preserve"> </w:t>
      </w:r>
      <w:bookmarkEnd w:id="60"/>
      <w:bookmarkEnd w:id="61"/>
    </w:p>
    <w:p w14:paraId="5B3E3087" w14:textId="6827DA24" w:rsidR="00087872" w:rsidRDefault="00256B13">
      <w:r>
        <w:rPr>
          <w:rFonts w:eastAsia="Times New Roman"/>
          <w:color w:val="000000"/>
          <w:sz w:val="22"/>
          <w:szCs w:val="22"/>
          <w:lang w:eastAsia="lv-LV"/>
        </w:rPr>
        <w:t xml:space="preserve">Kvalitātes dienesta darbu pārskata periodā noteica vairāki plānošanas dokumenti. </w:t>
      </w:r>
      <w:r>
        <w:rPr>
          <w:rFonts w:eastAsia="Times New Roman"/>
          <w:bCs/>
          <w:color w:val="000000"/>
          <w:sz w:val="22"/>
          <w:szCs w:val="22"/>
          <w:lang w:eastAsia="lv-LV"/>
        </w:rPr>
        <w:t xml:space="preserve">Pirmkārt, Latvijas Nacionālajā attīstības plānā (NAP) 2021.–2027 gadam uzmanība pievērsta iekļaujošai izglītībai, izglītības kvalitātei un </w:t>
      </w:r>
      <w:r>
        <w:rPr>
          <w:rFonts w:eastAsia="Times New Roman"/>
          <w:color w:val="000000"/>
          <w:sz w:val="22"/>
          <w:szCs w:val="22"/>
          <w:lang w:eastAsia="lv-LV"/>
        </w:rPr>
        <w:t xml:space="preserve">profesionālās izglītības attīstībai. Lai veicinātu iekļaujošu izglītību, kā arī pildītu NAP uzdevumu īstenot pasākumus izglītības pārtraukšanas riska mazināšanai, kvalitātes dienests turpināja īstenot projektu PuMPuRS </w:t>
      </w:r>
      <w:r w:rsidRPr="007D4A97">
        <w:rPr>
          <w:rFonts w:eastAsia="Times New Roman"/>
          <w:color w:val="000000"/>
          <w:sz w:val="22"/>
          <w:szCs w:val="22"/>
          <w:lang w:eastAsia="lv-LV"/>
        </w:rPr>
        <w:t>(skat. 2</w:t>
      </w:r>
      <w:r w:rsidR="007D4A97" w:rsidRPr="007D4A97">
        <w:rPr>
          <w:rFonts w:eastAsia="Times New Roman"/>
          <w:color w:val="000000"/>
          <w:sz w:val="22"/>
          <w:szCs w:val="22"/>
          <w:lang w:eastAsia="lv-LV"/>
        </w:rPr>
        <w:t>0</w:t>
      </w:r>
      <w:r w:rsidRPr="007D4A97">
        <w:rPr>
          <w:rFonts w:eastAsia="Times New Roman"/>
          <w:color w:val="000000"/>
          <w:sz w:val="22"/>
          <w:szCs w:val="22"/>
          <w:lang w:eastAsia="lv-LV"/>
        </w:rPr>
        <w:t>.</w:t>
      </w:r>
      <w:r w:rsidR="009517A1">
        <w:rPr>
          <w:rFonts w:eastAsia="Times New Roman"/>
          <w:color w:val="000000"/>
          <w:sz w:val="22"/>
          <w:szCs w:val="22"/>
          <w:lang w:eastAsia="lv-LV"/>
        </w:rPr>
        <w:t xml:space="preserve">, </w:t>
      </w:r>
      <w:r w:rsidRPr="007D4A97">
        <w:rPr>
          <w:rFonts w:eastAsia="Times New Roman"/>
          <w:color w:val="000000"/>
          <w:sz w:val="22"/>
          <w:szCs w:val="22"/>
          <w:lang w:eastAsia="lv-LV"/>
        </w:rPr>
        <w:t>2</w:t>
      </w:r>
      <w:r w:rsidR="007D4A97" w:rsidRPr="007D4A97">
        <w:rPr>
          <w:rFonts w:eastAsia="Times New Roman"/>
          <w:color w:val="000000"/>
          <w:sz w:val="22"/>
          <w:szCs w:val="22"/>
          <w:lang w:eastAsia="lv-LV"/>
        </w:rPr>
        <w:t>1</w:t>
      </w:r>
      <w:r w:rsidRPr="007D4A97">
        <w:rPr>
          <w:rFonts w:eastAsia="Times New Roman"/>
          <w:color w:val="000000"/>
          <w:sz w:val="22"/>
          <w:szCs w:val="22"/>
          <w:lang w:eastAsia="lv-LV"/>
        </w:rPr>
        <w:t>. lpp.). Tāpat</w:t>
      </w:r>
      <w:r>
        <w:rPr>
          <w:rFonts w:eastAsia="Times New Roman"/>
          <w:color w:val="000000"/>
          <w:sz w:val="22"/>
          <w:szCs w:val="22"/>
          <w:lang w:eastAsia="lv-LV"/>
        </w:rPr>
        <w:t xml:space="preserve"> kvalitātes dienests kopā ar IZM un VISC strādāja pie </w:t>
      </w:r>
      <w:r w:rsidRPr="009517A1">
        <w:rPr>
          <w:rFonts w:eastAsia="Times New Roman"/>
          <w:color w:val="000000"/>
          <w:sz w:val="22"/>
          <w:szCs w:val="22"/>
          <w:lang w:eastAsia="lv-LV"/>
        </w:rPr>
        <w:t>izglītības kvalitātes monitoringa sistēmas izveides izglītības kvalitātes pilnveidei un iekļaujošas izglītības veicināšanai (skat. 2</w:t>
      </w:r>
      <w:r w:rsidR="009517A1" w:rsidRPr="009517A1">
        <w:rPr>
          <w:rFonts w:eastAsia="Times New Roman"/>
          <w:color w:val="000000"/>
          <w:sz w:val="22"/>
          <w:szCs w:val="22"/>
          <w:lang w:eastAsia="lv-LV"/>
        </w:rPr>
        <w:t>1</w:t>
      </w:r>
      <w:r w:rsidRPr="009517A1">
        <w:rPr>
          <w:rFonts w:eastAsia="Times New Roman"/>
          <w:color w:val="000000"/>
          <w:sz w:val="22"/>
          <w:szCs w:val="22"/>
          <w:lang w:eastAsia="lv-LV"/>
        </w:rPr>
        <w:t>., 2</w:t>
      </w:r>
      <w:r w:rsidR="009517A1" w:rsidRPr="009517A1">
        <w:rPr>
          <w:rFonts w:eastAsia="Times New Roman"/>
          <w:color w:val="000000"/>
          <w:sz w:val="22"/>
          <w:szCs w:val="22"/>
          <w:lang w:eastAsia="lv-LV"/>
        </w:rPr>
        <w:t>2</w:t>
      </w:r>
      <w:r w:rsidRPr="009517A1">
        <w:rPr>
          <w:rFonts w:eastAsia="Times New Roman"/>
          <w:color w:val="000000"/>
          <w:sz w:val="22"/>
          <w:szCs w:val="22"/>
          <w:lang w:eastAsia="lv-LV"/>
        </w:rPr>
        <w:t>. lpp.).</w:t>
      </w:r>
    </w:p>
    <w:p w14:paraId="7BD8A480" w14:textId="72326C7E" w:rsidR="00087872" w:rsidRDefault="00256B13">
      <w:r>
        <w:rPr>
          <w:rFonts w:eastAsia="Times New Roman"/>
          <w:color w:val="000000"/>
          <w:sz w:val="22"/>
          <w:szCs w:val="22"/>
          <w:lang w:eastAsia="lv-LV"/>
        </w:rPr>
        <w:t xml:space="preserve">Lai piedalītos uzdevuma par pieaugušo izglītības īstenošanu tautsaimniecības attīstībai nepieciešamo prasmju apguvei, kvalitātes dienests </w:t>
      </w:r>
      <w:r w:rsidR="007A7AD6">
        <w:rPr>
          <w:rFonts w:eastAsia="Times New Roman"/>
          <w:color w:val="000000"/>
          <w:sz w:val="22"/>
          <w:szCs w:val="22"/>
          <w:lang w:eastAsia="lv-LV"/>
        </w:rPr>
        <w:t>2023</w:t>
      </w:r>
      <w:r w:rsidR="00B0228B">
        <w:rPr>
          <w:rFonts w:eastAsia="Times New Roman"/>
          <w:color w:val="000000"/>
          <w:sz w:val="22"/>
          <w:szCs w:val="22"/>
          <w:lang w:eastAsia="lv-LV"/>
        </w:rPr>
        <w:t>. gadā turpināja dalību</w:t>
      </w:r>
      <w:r>
        <w:rPr>
          <w:rFonts w:eastAsia="Times New Roman"/>
          <w:color w:val="000000"/>
          <w:sz w:val="22"/>
          <w:szCs w:val="22"/>
          <w:lang w:eastAsia="lv-LV"/>
        </w:rPr>
        <w:t xml:space="preserve"> ESF projektā Nr.7.1.1. </w:t>
      </w:r>
      <w:r w:rsidR="00B0228B" w:rsidRPr="00B0228B">
        <w:rPr>
          <w:rFonts w:eastAsia="Times New Roman"/>
          <w:color w:val="000000"/>
          <w:sz w:val="22"/>
          <w:szCs w:val="22"/>
          <w:lang w:eastAsia="lv-LV"/>
        </w:rPr>
        <w:t xml:space="preserve">un Atveseļošanas </w:t>
      </w:r>
      <w:r w:rsidR="00B0228B" w:rsidRPr="00E07CD5">
        <w:rPr>
          <w:rFonts w:eastAsia="Times New Roman"/>
          <w:color w:val="000000"/>
          <w:sz w:val="22"/>
          <w:szCs w:val="22"/>
          <w:lang w:eastAsia="lv-LV"/>
        </w:rPr>
        <w:t xml:space="preserve">un noturības mehānisma projekta „Prasmju pilnveide pieaugušajiem” Nr.3.1.2.5.i.0/1/23/I/CFLA/001 </w:t>
      </w:r>
      <w:r w:rsidRPr="00E07CD5">
        <w:rPr>
          <w:rFonts w:eastAsia="Times New Roman"/>
          <w:color w:val="000000"/>
          <w:sz w:val="22"/>
          <w:szCs w:val="22"/>
          <w:lang w:eastAsia="lv-LV"/>
        </w:rPr>
        <w:t>(skat. 2</w:t>
      </w:r>
      <w:r w:rsidR="00E07CD5" w:rsidRPr="00E07CD5">
        <w:rPr>
          <w:rFonts w:eastAsia="Times New Roman"/>
          <w:color w:val="000000"/>
          <w:sz w:val="22"/>
          <w:szCs w:val="22"/>
          <w:lang w:eastAsia="lv-LV"/>
        </w:rPr>
        <w:t>2</w:t>
      </w:r>
      <w:r w:rsidRPr="00E07CD5">
        <w:rPr>
          <w:rFonts w:eastAsia="Times New Roman"/>
          <w:color w:val="000000"/>
          <w:sz w:val="22"/>
          <w:szCs w:val="22"/>
          <w:lang w:eastAsia="lv-LV"/>
        </w:rPr>
        <w:t xml:space="preserve">., </w:t>
      </w:r>
      <w:r w:rsidR="00B0228B" w:rsidRPr="00E07CD5">
        <w:rPr>
          <w:rFonts w:eastAsia="Times New Roman"/>
          <w:color w:val="000000"/>
          <w:sz w:val="22"/>
          <w:szCs w:val="22"/>
          <w:lang w:eastAsia="lv-LV"/>
        </w:rPr>
        <w:t>2</w:t>
      </w:r>
      <w:r w:rsidR="00E07CD5" w:rsidRPr="00E07CD5">
        <w:rPr>
          <w:rFonts w:eastAsia="Times New Roman"/>
          <w:color w:val="000000"/>
          <w:sz w:val="22"/>
          <w:szCs w:val="22"/>
          <w:lang w:eastAsia="lv-LV"/>
        </w:rPr>
        <w:t>3</w:t>
      </w:r>
      <w:r w:rsidRPr="00E07CD5">
        <w:rPr>
          <w:rFonts w:eastAsia="Times New Roman"/>
          <w:color w:val="000000"/>
          <w:sz w:val="22"/>
          <w:szCs w:val="22"/>
          <w:lang w:eastAsia="lv-LV"/>
        </w:rPr>
        <w:t>. lpp.)</w:t>
      </w:r>
      <w:r w:rsidR="00E07CD5">
        <w:rPr>
          <w:rFonts w:eastAsia="Times New Roman"/>
          <w:color w:val="000000"/>
          <w:sz w:val="22"/>
          <w:szCs w:val="22"/>
          <w:lang w:eastAsia="lv-LV"/>
        </w:rPr>
        <w:t>.</w:t>
      </w:r>
    </w:p>
    <w:p w14:paraId="412BAD33" w14:textId="4CE4BA40" w:rsidR="00087872" w:rsidRDefault="00256B13">
      <w:r>
        <w:rPr>
          <w:rFonts w:eastAsia="Times New Roman"/>
          <w:color w:val="000000"/>
          <w:sz w:val="22"/>
          <w:szCs w:val="22"/>
          <w:lang w:eastAsia="lv-LV"/>
        </w:rPr>
        <w:t>Otrkārt, 202</w:t>
      </w:r>
      <w:r w:rsidR="00B0228B">
        <w:rPr>
          <w:rFonts w:eastAsia="Times New Roman"/>
          <w:color w:val="000000"/>
          <w:sz w:val="22"/>
          <w:szCs w:val="22"/>
          <w:lang w:eastAsia="lv-LV"/>
        </w:rPr>
        <w:t>3</w:t>
      </w:r>
      <w:r>
        <w:rPr>
          <w:rFonts w:eastAsia="Times New Roman"/>
          <w:color w:val="000000"/>
          <w:sz w:val="22"/>
          <w:szCs w:val="22"/>
          <w:lang w:eastAsia="lv-LV"/>
        </w:rPr>
        <w:t xml:space="preserve">. gadā turpinājās Izglītības attīstības pamatnostādņu (IAP) 2021.–2027. gadam īstenošana. IAP </w:t>
      </w:r>
      <w:proofErr w:type="spellStart"/>
      <w:r>
        <w:rPr>
          <w:rFonts w:eastAsia="Times New Roman"/>
          <w:color w:val="000000"/>
          <w:sz w:val="22"/>
          <w:szCs w:val="22"/>
          <w:lang w:eastAsia="lv-LV"/>
        </w:rPr>
        <w:t>virsmērķis</w:t>
      </w:r>
      <w:proofErr w:type="spellEnd"/>
      <w:r>
        <w:rPr>
          <w:rFonts w:eastAsia="Times New Roman"/>
          <w:color w:val="000000"/>
          <w:sz w:val="22"/>
          <w:szCs w:val="22"/>
          <w:lang w:eastAsia="lv-LV"/>
        </w:rPr>
        <w:t xml:space="preserve"> ir nodrošināt kvalitatīvas izglītības iespējas visiem Latvijas iedzīvotājiem, lai veicinātu viņu potenciāla attīstību un īstenošanu mūža garumā un lai veidotu viņu spēju mainīties un atbildīgi vadīt pastāvīgās pārmaiņas sabiedrībā un tautsaimniecībā. </w:t>
      </w:r>
    </w:p>
    <w:p w14:paraId="43A04A2E" w14:textId="77777777" w:rsidR="00087872" w:rsidRDefault="00256B13">
      <w:pPr>
        <w:spacing w:after="0"/>
      </w:pPr>
      <w:r>
        <w:rPr>
          <w:rFonts w:eastAsia="Times New Roman"/>
          <w:color w:val="000000"/>
          <w:sz w:val="22"/>
          <w:szCs w:val="22"/>
          <w:lang w:eastAsia="lv-LV"/>
        </w:rPr>
        <w:t>IAP 2021.–2027. gadam noteikti četri izglītības attīstības mērķi:</w:t>
      </w:r>
    </w:p>
    <w:p w14:paraId="774A9994" w14:textId="77777777" w:rsidR="00087872" w:rsidRDefault="00256B13">
      <w:pPr>
        <w:pStyle w:val="ListParagraph"/>
        <w:numPr>
          <w:ilvl w:val="0"/>
          <w:numId w:val="7"/>
        </w:numPr>
        <w:spacing w:after="0"/>
      </w:pPr>
      <w:r>
        <w:rPr>
          <w:rFonts w:ascii="Times New Roman" w:eastAsia="Times New Roman" w:hAnsi="Times New Roman"/>
          <w:color w:val="000000"/>
        </w:rPr>
        <w:t>augsti kvalificēti, kompetenti un uz izcilību orientēti pedagogi un akadēmiskais personāls;</w:t>
      </w:r>
    </w:p>
    <w:p w14:paraId="03F2BEED" w14:textId="77777777" w:rsidR="00087872" w:rsidRDefault="00256B13">
      <w:pPr>
        <w:pStyle w:val="ListParagraph"/>
        <w:numPr>
          <w:ilvl w:val="0"/>
          <w:numId w:val="7"/>
        </w:numPr>
        <w:spacing w:after="0"/>
      </w:pPr>
      <w:r>
        <w:rPr>
          <w:rFonts w:ascii="Times New Roman" w:eastAsia="Times New Roman" w:hAnsi="Times New Roman"/>
          <w:color w:val="000000"/>
        </w:rPr>
        <w:t>mūsdienīgs, kvalitatīvs un uz darba tirgū augsti novērtētu prasmju attīstīšanu orientēts izglītības piedāvājums;</w:t>
      </w:r>
    </w:p>
    <w:p w14:paraId="12933CD4" w14:textId="77777777" w:rsidR="00087872" w:rsidRDefault="00256B13">
      <w:pPr>
        <w:pStyle w:val="ListParagraph"/>
        <w:numPr>
          <w:ilvl w:val="0"/>
          <w:numId w:val="7"/>
        </w:numPr>
        <w:spacing w:after="0"/>
      </w:pPr>
      <w:r>
        <w:rPr>
          <w:rFonts w:ascii="Times New Roman" w:eastAsia="Times New Roman" w:hAnsi="Times New Roman"/>
          <w:color w:val="000000"/>
        </w:rPr>
        <w:t>atbalsts ikviena izaugsmei;</w:t>
      </w:r>
    </w:p>
    <w:p w14:paraId="3591435E" w14:textId="77777777" w:rsidR="00087872" w:rsidRDefault="00256B13">
      <w:pPr>
        <w:pStyle w:val="ListParagraph"/>
        <w:numPr>
          <w:ilvl w:val="0"/>
          <w:numId w:val="7"/>
        </w:numPr>
      </w:pPr>
      <w:r>
        <w:rPr>
          <w:rFonts w:ascii="Times New Roman" w:eastAsia="Times New Roman" w:hAnsi="Times New Roman"/>
          <w:color w:val="000000"/>
        </w:rPr>
        <w:t>ilgtspējīga un efektīva izglītības sistēmas un resursu pārvaldība.</w:t>
      </w:r>
    </w:p>
    <w:p w14:paraId="20D24963" w14:textId="0367F952" w:rsidR="00087872" w:rsidRDefault="00256B13">
      <w:pPr>
        <w:contextualSpacing/>
      </w:pPr>
      <w:r>
        <w:rPr>
          <w:rFonts w:eastAsia="Times New Roman"/>
          <w:sz w:val="22"/>
          <w:szCs w:val="22"/>
        </w:rPr>
        <w:t xml:space="preserve">Kvalitātes dienests iesaistījies </w:t>
      </w:r>
      <w:r w:rsidR="00566713">
        <w:rPr>
          <w:rFonts w:eastAsia="Times New Roman"/>
          <w:sz w:val="22"/>
          <w:szCs w:val="22"/>
        </w:rPr>
        <w:t>IAP</w:t>
      </w:r>
      <w:r>
        <w:rPr>
          <w:rFonts w:eastAsia="Times New Roman"/>
          <w:sz w:val="22"/>
          <w:szCs w:val="22"/>
        </w:rPr>
        <w:t xml:space="preserve"> 2021.–2027. gadam rīcības plānā 2021.–2023. gadam noteikto uzdevumu īstenošanā: </w:t>
      </w:r>
    </w:p>
    <w:p w14:paraId="3E562572" w14:textId="77777777" w:rsidR="00087872" w:rsidRDefault="00256B13">
      <w:pPr>
        <w:contextualSpacing/>
      </w:pPr>
      <w:r>
        <w:rPr>
          <w:rFonts w:eastAsia="Times New Roman"/>
          <w:sz w:val="22"/>
          <w:szCs w:val="22"/>
        </w:rPr>
        <w:t>1) Sniegt atbalstu izglītojamiem ar priekšlaicīgas mācību pārtraukšanas risku un izveidot ilgtspējīgu atbalsta sistēmu priekšlaicīgas mācību pārtraukšanas samazināšanai (turpinās projekta PuMPuRS īstenošana);</w:t>
      </w:r>
    </w:p>
    <w:p w14:paraId="09E74F06" w14:textId="3C69931F" w:rsidR="00087872" w:rsidRDefault="00256B13">
      <w:pPr>
        <w:contextualSpacing/>
      </w:pPr>
      <w:r>
        <w:rPr>
          <w:rFonts w:eastAsia="Times New Roman"/>
          <w:sz w:val="22"/>
          <w:szCs w:val="22"/>
        </w:rPr>
        <w:t>2) Stiprināt izglītības iestāžu vadītāju kapacitāti</w:t>
      </w:r>
      <w:r w:rsidR="0062574D">
        <w:rPr>
          <w:rFonts w:eastAsia="Times New Roman"/>
          <w:sz w:val="22"/>
          <w:szCs w:val="22"/>
        </w:rPr>
        <w:t xml:space="preserve"> (tiek īstenots, konsultējot izglītības iestāžu vadītājus)</w:t>
      </w:r>
      <w:r>
        <w:rPr>
          <w:rFonts w:eastAsia="Times New Roman"/>
          <w:sz w:val="22"/>
          <w:szCs w:val="22"/>
        </w:rPr>
        <w:t>;</w:t>
      </w:r>
    </w:p>
    <w:p w14:paraId="09CF4D09" w14:textId="77777777" w:rsidR="00087872" w:rsidRDefault="00256B13">
      <w:pPr>
        <w:contextualSpacing/>
      </w:pPr>
      <w:r>
        <w:rPr>
          <w:rFonts w:eastAsia="Times New Roman"/>
          <w:sz w:val="22"/>
          <w:szCs w:val="22"/>
        </w:rPr>
        <w:t xml:space="preserve">3) </w:t>
      </w:r>
      <w:r>
        <w:rPr>
          <w:sz w:val="22"/>
          <w:szCs w:val="22"/>
          <w:shd w:val="clear" w:color="auto" w:fill="FFFFFF"/>
        </w:rPr>
        <w:t xml:space="preserve">Pilnveidot izglītības iestāžu vadītāju vērtēšanas sistēmu </w:t>
      </w:r>
      <w:r>
        <w:rPr>
          <w:rFonts w:eastAsia="Times New Roman"/>
          <w:color w:val="000000"/>
          <w:sz w:val="22"/>
          <w:szCs w:val="22"/>
        </w:rPr>
        <w:t>(skat. 2.2.3. apakšnodaļu “Izglītības kvalitātes novērtēšana un nodrošināšana”</w:t>
      </w:r>
      <w:r>
        <w:rPr>
          <w:sz w:val="22"/>
          <w:szCs w:val="22"/>
          <w:shd w:val="clear" w:color="auto" w:fill="FFFFFF"/>
        </w:rPr>
        <w:t>;</w:t>
      </w:r>
    </w:p>
    <w:p w14:paraId="70CAFA0E" w14:textId="77777777" w:rsidR="00087872" w:rsidRDefault="00256B13">
      <w:r>
        <w:rPr>
          <w:sz w:val="22"/>
          <w:szCs w:val="22"/>
          <w:shd w:val="clear" w:color="auto" w:fill="FFFFFF"/>
        </w:rPr>
        <w:t>4) Izveidot un aprobēt risku (agrīnas) identificēšanas sistēmu vispārējās, profesionālās, profesionālās ievirzes izglītības iestādēs, īstenojot pētījumu "Pētījums risku identificēšanas sistēmas izstrādei un ieviešanai" (skat. 2.3.2. apakšnodaļu “ESF projekta 8.3.6.2. pasākuma projekta “Izglītības kvalitātes monitoringa sistēmas izveide un īstenošana” īstenošana”).</w:t>
      </w:r>
    </w:p>
    <w:p w14:paraId="0A50598B" w14:textId="2F1A9B51" w:rsidR="004930A3" w:rsidRPr="004930A3" w:rsidRDefault="00256B13" w:rsidP="004930A3">
      <w:pPr>
        <w:rPr>
          <w:rFonts w:eastAsia="Times New Roman"/>
          <w:sz w:val="22"/>
          <w:szCs w:val="22"/>
        </w:rPr>
      </w:pPr>
      <w:r>
        <w:rPr>
          <w:rFonts w:eastAsia="Times New Roman"/>
          <w:color w:val="000000"/>
          <w:sz w:val="22"/>
          <w:szCs w:val="22"/>
          <w:lang w:eastAsia="lv-LV"/>
        </w:rPr>
        <w:t>Izpildot deklarācijas par Krišjāņa Kariņa vadītā Ministru kabineta iecerēto darbību</w:t>
      </w:r>
      <w:r>
        <w:rPr>
          <w:rFonts w:eastAsia="Times New Roman"/>
          <w:sz w:val="22"/>
          <w:szCs w:val="22"/>
        </w:rPr>
        <w:t xml:space="preserve"> Rīcības plāna (valdības rīcības plāns) pasākumu “</w:t>
      </w:r>
      <w:r w:rsidR="00517359" w:rsidRPr="00517359">
        <w:rPr>
          <w:rFonts w:eastAsia="Times New Roman"/>
          <w:sz w:val="22"/>
          <w:szCs w:val="22"/>
        </w:rPr>
        <w:t xml:space="preserve">Mazināt visu veidu vardarbību pret </w:t>
      </w:r>
      <w:r w:rsidR="005A0178">
        <w:rPr>
          <w:rFonts w:eastAsia="Times New Roman"/>
          <w:sz w:val="22"/>
          <w:szCs w:val="22"/>
        </w:rPr>
        <w:t>nepilngadīgajiem</w:t>
      </w:r>
      <w:r w:rsidR="005D75CB">
        <w:rPr>
          <w:rFonts w:eastAsia="Times New Roman"/>
          <w:sz w:val="22"/>
          <w:szCs w:val="22"/>
        </w:rPr>
        <w:t>,</w:t>
      </w:r>
      <w:r w:rsidR="00517359" w:rsidRPr="00517359">
        <w:rPr>
          <w:rFonts w:eastAsia="Times New Roman"/>
          <w:sz w:val="22"/>
          <w:szCs w:val="22"/>
        </w:rPr>
        <w:t xml:space="preserve"> īstenojot preventīvus un pastāvīgus pasākumus jauniešiem, pedagogiem, darbā ar jaunatni iesaistītajiem un ģimenēm</w:t>
      </w:r>
      <w:r w:rsidR="00517359">
        <w:rPr>
          <w:rFonts w:eastAsia="Times New Roman"/>
          <w:sz w:val="22"/>
          <w:szCs w:val="22"/>
        </w:rPr>
        <w:t>,</w:t>
      </w:r>
      <w:r>
        <w:rPr>
          <w:rFonts w:eastAsia="Times New Roman"/>
          <w:sz w:val="22"/>
          <w:szCs w:val="22"/>
        </w:rPr>
        <w:t>”</w:t>
      </w:r>
      <w:r w:rsidR="00517359">
        <w:rPr>
          <w:rFonts w:eastAsia="Times New Roman"/>
          <w:sz w:val="22"/>
          <w:szCs w:val="22"/>
        </w:rPr>
        <w:t xml:space="preserve"> </w:t>
      </w:r>
      <w:r>
        <w:rPr>
          <w:rFonts w:eastAsia="Times New Roman"/>
          <w:sz w:val="22"/>
          <w:szCs w:val="22"/>
        </w:rPr>
        <w:t>kvalitātes dienests</w:t>
      </w:r>
      <w:r w:rsidR="00517359">
        <w:rPr>
          <w:rFonts w:eastAsia="Times New Roman"/>
          <w:sz w:val="22"/>
          <w:szCs w:val="22"/>
        </w:rPr>
        <w:t xml:space="preserve"> </w:t>
      </w:r>
      <w:r w:rsidR="005D75CB">
        <w:rPr>
          <w:rFonts w:eastAsia="Times New Roman"/>
          <w:sz w:val="22"/>
          <w:szCs w:val="22"/>
        </w:rPr>
        <w:t>projekta PuMPuRS ietvaros i</w:t>
      </w:r>
      <w:r w:rsidR="004930A3" w:rsidRPr="004930A3">
        <w:rPr>
          <w:rFonts w:eastAsia="Times New Roman"/>
          <w:sz w:val="22"/>
          <w:szCs w:val="22"/>
        </w:rPr>
        <w:t>zstrādā</w:t>
      </w:r>
      <w:r w:rsidR="005D75CB">
        <w:rPr>
          <w:rFonts w:eastAsia="Times New Roman"/>
          <w:sz w:val="22"/>
          <w:szCs w:val="22"/>
        </w:rPr>
        <w:t>ja</w:t>
      </w:r>
      <w:r w:rsidR="004930A3" w:rsidRPr="004930A3">
        <w:rPr>
          <w:rFonts w:eastAsia="Times New Roman"/>
          <w:sz w:val="22"/>
          <w:szCs w:val="22"/>
        </w:rPr>
        <w:t xml:space="preserve"> informatīv</w:t>
      </w:r>
      <w:r w:rsidR="005D75CB">
        <w:rPr>
          <w:rFonts w:eastAsia="Times New Roman"/>
          <w:sz w:val="22"/>
          <w:szCs w:val="22"/>
        </w:rPr>
        <w:t>o</w:t>
      </w:r>
      <w:r w:rsidR="004930A3" w:rsidRPr="004930A3">
        <w:rPr>
          <w:rFonts w:eastAsia="Times New Roman"/>
          <w:sz w:val="22"/>
          <w:szCs w:val="22"/>
        </w:rPr>
        <w:t xml:space="preserve"> ziņojum</w:t>
      </w:r>
      <w:r w:rsidR="005D75CB">
        <w:rPr>
          <w:rFonts w:eastAsia="Times New Roman"/>
          <w:sz w:val="22"/>
          <w:szCs w:val="22"/>
        </w:rPr>
        <w:t>u</w:t>
      </w:r>
      <w:r w:rsidR="004930A3" w:rsidRPr="004930A3">
        <w:rPr>
          <w:rFonts w:eastAsia="Times New Roman"/>
          <w:sz w:val="22"/>
          <w:szCs w:val="22"/>
        </w:rPr>
        <w:t xml:space="preserve"> par emocionālās un fiziskās vardarbības izskaušanu un nepieļaušanu izglītības iestādē, un valsts un pašvaldības institūciju sadarbību vardarbības novēršanai ar priekšlikumiem situācijas uzlabošanai un normatīvā regulējuma pilnveidei</w:t>
      </w:r>
      <w:r w:rsidR="00F2044E">
        <w:rPr>
          <w:rFonts w:eastAsia="Times New Roman"/>
          <w:sz w:val="22"/>
          <w:szCs w:val="22"/>
        </w:rPr>
        <w:t>, kā arī i</w:t>
      </w:r>
      <w:r w:rsidR="00F2044E" w:rsidRPr="004930A3">
        <w:rPr>
          <w:rFonts w:eastAsia="Times New Roman"/>
          <w:sz w:val="22"/>
          <w:szCs w:val="22"/>
        </w:rPr>
        <w:t>zstrādā</w:t>
      </w:r>
      <w:r w:rsidR="00F2044E">
        <w:rPr>
          <w:rFonts w:eastAsia="Times New Roman"/>
          <w:sz w:val="22"/>
          <w:szCs w:val="22"/>
        </w:rPr>
        <w:t>ja</w:t>
      </w:r>
      <w:r w:rsidR="00F2044E" w:rsidRPr="004930A3">
        <w:rPr>
          <w:rFonts w:eastAsia="Times New Roman"/>
          <w:sz w:val="22"/>
          <w:szCs w:val="22"/>
        </w:rPr>
        <w:t xml:space="preserve"> metodisk</w:t>
      </w:r>
      <w:r w:rsidR="00F2044E">
        <w:rPr>
          <w:rFonts w:eastAsia="Times New Roman"/>
          <w:sz w:val="22"/>
          <w:szCs w:val="22"/>
        </w:rPr>
        <w:t>os</w:t>
      </w:r>
      <w:r w:rsidR="00F2044E" w:rsidRPr="004930A3">
        <w:rPr>
          <w:rFonts w:eastAsia="Times New Roman"/>
          <w:sz w:val="22"/>
          <w:szCs w:val="22"/>
        </w:rPr>
        <w:t xml:space="preserve"> ieteikum</w:t>
      </w:r>
      <w:r w:rsidR="00F2044E">
        <w:rPr>
          <w:rFonts w:eastAsia="Times New Roman"/>
          <w:sz w:val="22"/>
          <w:szCs w:val="22"/>
        </w:rPr>
        <w:t>us</w:t>
      </w:r>
      <w:r w:rsidR="00F2044E" w:rsidRPr="004930A3">
        <w:rPr>
          <w:rFonts w:eastAsia="Times New Roman"/>
          <w:sz w:val="22"/>
          <w:szCs w:val="22"/>
        </w:rPr>
        <w:t xml:space="preserve"> pašvaldību izglītības stratēģiju izstrādei, lai veicinātu atstumtības risku mazināšanu un atbilstošu resursu plānošanu.</w:t>
      </w:r>
    </w:p>
    <w:p w14:paraId="42602C30" w14:textId="49FF70AB" w:rsidR="004930A3" w:rsidRPr="004930A3" w:rsidRDefault="00AB25EA" w:rsidP="004930A3">
      <w:pPr>
        <w:rPr>
          <w:rFonts w:eastAsia="Times New Roman"/>
          <w:sz w:val="22"/>
          <w:szCs w:val="22"/>
        </w:rPr>
      </w:pPr>
      <w:r>
        <w:rPr>
          <w:rFonts w:eastAsia="Times New Roman"/>
          <w:sz w:val="22"/>
          <w:szCs w:val="22"/>
        </w:rPr>
        <w:t>Savukārt p</w:t>
      </w:r>
      <w:r w:rsidR="008E2F37">
        <w:rPr>
          <w:rFonts w:eastAsia="Times New Roman"/>
          <w:sz w:val="22"/>
          <w:szCs w:val="22"/>
        </w:rPr>
        <w:t xml:space="preserve">rojekta </w:t>
      </w:r>
      <w:r>
        <w:rPr>
          <w:rFonts w:eastAsia="Times New Roman"/>
          <w:sz w:val="22"/>
          <w:szCs w:val="22"/>
        </w:rPr>
        <w:t>“</w:t>
      </w:r>
      <w:r w:rsidR="00C45E47" w:rsidRPr="00C45E47">
        <w:rPr>
          <w:rFonts w:eastAsia="Times New Roman"/>
          <w:sz w:val="22"/>
          <w:szCs w:val="22"/>
        </w:rPr>
        <w:t>Izglītības kvalitātes monitoringa sistēmas izveide un īstenošana</w:t>
      </w:r>
      <w:r>
        <w:rPr>
          <w:rFonts w:eastAsia="Times New Roman"/>
          <w:sz w:val="22"/>
          <w:szCs w:val="22"/>
        </w:rPr>
        <w:t>” ietvaros šī pasākuma izpildei</w:t>
      </w:r>
      <w:r w:rsidR="00C45E47" w:rsidRPr="00C45E47">
        <w:rPr>
          <w:rFonts w:eastAsia="Times New Roman"/>
          <w:sz w:val="22"/>
          <w:szCs w:val="22"/>
        </w:rPr>
        <w:t xml:space="preserve"> </w:t>
      </w:r>
      <w:r w:rsidR="004E3071">
        <w:rPr>
          <w:rFonts w:eastAsia="Times New Roman"/>
          <w:sz w:val="22"/>
          <w:szCs w:val="22"/>
        </w:rPr>
        <w:t>v</w:t>
      </w:r>
      <w:r w:rsidR="004930A3" w:rsidRPr="004930A3">
        <w:rPr>
          <w:rFonts w:eastAsia="Times New Roman"/>
          <w:sz w:val="22"/>
          <w:szCs w:val="22"/>
        </w:rPr>
        <w:t xml:space="preserve">eikts pētījums </w:t>
      </w:r>
      <w:r w:rsidR="004E3071">
        <w:rPr>
          <w:rFonts w:eastAsia="Times New Roman"/>
          <w:sz w:val="22"/>
          <w:szCs w:val="22"/>
        </w:rPr>
        <w:t>“</w:t>
      </w:r>
      <w:r w:rsidR="004E3071" w:rsidRPr="004E3071">
        <w:rPr>
          <w:rFonts w:eastAsia="Times New Roman"/>
          <w:sz w:val="22"/>
          <w:szCs w:val="22"/>
        </w:rPr>
        <w:t xml:space="preserve">Ekspertīze par emocionālās </w:t>
      </w:r>
      <w:proofErr w:type="spellStart"/>
      <w:r w:rsidR="004E3071" w:rsidRPr="004E3071">
        <w:rPr>
          <w:rFonts w:eastAsia="Times New Roman"/>
          <w:sz w:val="22"/>
          <w:szCs w:val="22"/>
        </w:rPr>
        <w:t>labizjūtas</w:t>
      </w:r>
      <w:proofErr w:type="spellEnd"/>
      <w:r w:rsidR="004E3071" w:rsidRPr="004E3071">
        <w:rPr>
          <w:rFonts w:eastAsia="Times New Roman"/>
          <w:sz w:val="22"/>
          <w:szCs w:val="22"/>
        </w:rPr>
        <w:t xml:space="preserve"> novērtēšanas un nodrošināšanas instrumentiem Latvijas izglītības iestādēs</w:t>
      </w:r>
      <w:r w:rsidR="004E3071">
        <w:rPr>
          <w:rFonts w:eastAsia="Times New Roman"/>
          <w:sz w:val="22"/>
          <w:szCs w:val="22"/>
        </w:rPr>
        <w:t xml:space="preserve">”, kura gala ziņojuma </w:t>
      </w:r>
      <w:proofErr w:type="spellStart"/>
      <w:r w:rsidR="004E3071">
        <w:rPr>
          <w:rFonts w:eastAsia="Times New Roman"/>
          <w:sz w:val="22"/>
          <w:szCs w:val="22"/>
        </w:rPr>
        <w:t>izsvērtēšanā</w:t>
      </w:r>
      <w:proofErr w:type="spellEnd"/>
      <w:r w:rsidR="004E3071">
        <w:rPr>
          <w:rFonts w:eastAsia="Times New Roman"/>
          <w:sz w:val="22"/>
          <w:szCs w:val="22"/>
        </w:rPr>
        <w:t xml:space="preserve"> piedalījās arī kvalitātes </w:t>
      </w:r>
      <w:r w:rsidR="004E3071">
        <w:rPr>
          <w:rFonts w:eastAsia="Times New Roman"/>
          <w:sz w:val="22"/>
          <w:szCs w:val="22"/>
        </w:rPr>
        <w:lastRenderedPageBreak/>
        <w:t xml:space="preserve">dienesta </w:t>
      </w:r>
      <w:r w:rsidR="004E3071" w:rsidRPr="00783F99">
        <w:rPr>
          <w:rFonts w:eastAsia="Times New Roman"/>
          <w:sz w:val="22"/>
          <w:szCs w:val="22"/>
        </w:rPr>
        <w:t>eksperti, kā arī noritēja darbs pie</w:t>
      </w:r>
      <w:r w:rsidR="004930A3" w:rsidRPr="00783F99">
        <w:rPr>
          <w:rFonts w:eastAsia="Times New Roman"/>
          <w:sz w:val="22"/>
          <w:szCs w:val="22"/>
        </w:rPr>
        <w:t xml:space="preserve"> Risku identificēšanas </w:t>
      </w:r>
      <w:r w:rsidR="004E3071" w:rsidRPr="00783F99">
        <w:rPr>
          <w:rFonts w:eastAsia="Times New Roman"/>
          <w:sz w:val="22"/>
          <w:szCs w:val="22"/>
        </w:rPr>
        <w:t>rīka, kurā piedalījās arī kvalitātes dienesta eksperti</w:t>
      </w:r>
      <w:r w:rsidR="00C45E47" w:rsidRPr="00783F99">
        <w:rPr>
          <w:rFonts w:eastAsia="Times New Roman"/>
          <w:sz w:val="22"/>
          <w:szCs w:val="22"/>
        </w:rPr>
        <w:t xml:space="preserve"> (Skat. </w:t>
      </w:r>
      <w:r w:rsidRPr="00783F99">
        <w:rPr>
          <w:rFonts w:eastAsia="Times New Roman"/>
          <w:sz w:val="22"/>
          <w:szCs w:val="22"/>
        </w:rPr>
        <w:t>2</w:t>
      </w:r>
      <w:r w:rsidR="00783F99" w:rsidRPr="00783F99">
        <w:rPr>
          <w:rFonts w:eastAsia="Times New Roman"/>
          <w:sz w:val="22"/>
          <w:szCs w:val="22"/>
        </w:rPr>
        <w:t>1</w:t>
      </w:r>
      <w:r w:rsidRPr="00783F99">
        <w:rPr>
          <w:rFonts w:eastAsia="Times New Roman"/>
          <w:sz w:val="22"/>
          <w:szCs w:val="22"/>
        </w:rPr>
        <w:t>., 2</w:t>
      </w:r>
      <w:r w:rsidR="00783F99" w:rsidRPr="00783F99">
        <w:rPr>
          <w:rFonts w:eastAsia="Times New Roman"/>
          <w:sz w:val="22"/>
          <w:szCs w:val="22"/>
        </w:rPr>
        <w:t>2</w:t>
      </w:r>
      <w:r w:rsidRPr="00783F99">
        <w:rPr>
          <w:rFonts w:eastAsia="Times New Roman"/>
          <w:sz w:val="22"/>
          <w:szCs w:val="22"/>
        </w:rPr>
        <w:t>. lpp.)</w:t>
      </w:r>
      <w:r w:rsidR="00566713" w:rsidRPr="00783F99">
        <w:rPr>
          <w:rFonts w:eastAsia="Times New Roman"/>
          <w:sz w:val="22"/>
          <w:szCs w:val="22"/>
        </w:rPr>
        <w:t>.</w:t>
      </w:r>
    </w:p>
    <w:p w14:paraId="1A128C0C" w14:textId="6074FD2C" w:rsidR="00087872" w:rsidRDefault="00256B13">
      <w:pPr>
        <w:rPr>
          <w:rFonts w:eastAsia="Times New Roman"/>
          <w:sz w:val="22"/>
          <w:szCs w:val="22"/>
        </w:rPr>
      </w:pPr>
      <w:r>
        <w:rPr>
          <w:rFonts w:eastAsia="Times New Roman"/>
          <w:sz w:val="22"/>
          <w:szCs w:val="22"/>
        </w:rPr>
        <w:t>Valdības rīcības plāna pasākuma “</w:t>
      </w:r>
      <w:r w:rsidR="00B6685A" w:rsidRPr="00B6685A">
        <w:rPr>
          <w:rFonts w:eastAsia="Times New Roman"/>
          <w:sz w:val="22"/>
          <w:szCs w:val="22"/>
        </w:rPr>
        <w:t>Veikt pasākumus, lai īstenotu secīgu pāreju uz mācībām valsts valodā vispārējās izglītības pirmsskolas un pamatizglītības pakāpē un veicinātu sekmīgu pilnveidotā mācību satura un pieejas ieviešanu visās Latvijas izglītības iestādēs</w:t>
      </w:r>
      <w:r>
        <w:rPr>
          <w:rFonts w:eastAsia="Times New Roman"/>
          <w:sz w:val="22"/>
          <w:szCs w:val="22"/>
        </w:rPr>
        <w:t xml:space="preserve">” izpildei </w:t>
      </w:r>
      <w:r w:rsidR="00BD07DB">
        <w:rPr>
          <w:rFonts w:eastAsia="Times New Roman"/>
          <w:sz w:val="22"/>
          <w:szCs w:val="22"/>
        </w:rPr>
        <w:t xml:space="preserve">kvalitātes dienests visā pārskata periodā īstenoja vienotas skolas pieejas ieviešanas izvērtējumu </w:t>
      </w:r>
      <w:r w:rsidR="00852499">
        <w:rPr>
          <w:rFonts w:eastAsia="Times New Roman"/>
          <w:sz w:val="22"/>
          <w:szCs w:val="22"/>
        </w:rPr>
        <w:t xml:space="preserve">(Skat. </w:t>
      </w:r>
      <w:r w:rsidR="00356D89">
        <w:rPr>
          <w:rFonts w:eastAsia="Times New Roman"/>
          <w:sz w:val="22"/>
          <w:szCs w:val="22"/>
        </w:rPr>
        <w:t>16., 17. lpp</w:t>
      </w:r>
      <w:r>
        <w:rPr>
          <w:rFonts w:eastAsia="Times New Roman"/>
          <w:sz w:val="22"/>
          <w:szCs w:val="22"/>
        </w:rPr>
        <w:t>.</w:t>
      </w:r>
      <w:r w:rsidR="00356D89">
        <w:rPr>
          <w:rFonts w:eastAsia="Times New Roman"/>
          <w:sz w:val="22"/>
          <w:szCs w:val="22"/>
        </w:rPr>
        <w:t>).</w:t>
      </w:r>
      <w:r>
        <w:rPr>
          <w:rFonts w:eastAsia="Times New Roman"/>
          <w:sz w:val="22"/>
          <w:szCs w:val="22"/>
        </w:rPr>
        <w:t xml:space="preserve"> </w:t>
      </w:r>
    </w:p>
    <w:p w14:paraId="30A265D5" w14:textId="5615CB93" w:rsidR="00087872" w:rsidRPr="00A82AC5" w:rsidRDefault="00283800">
      <w:pPr>
        <w:rPr>
          <w:sz w:val="22"/>
          <w:szCs w:val="22"/>
        </w:rPr>
      </w:pPr>
      <w:r>
        <w:rPr>
          <w:sz w:val="22"/>
          <w:szCs w:val="22"/>
        </w:rPr>
        <w:t>Valdības rīcības plāna pasākuma “</w:t>
      </w:r>
      <w:r w:rsidRPr="00283800">
        <w:rPr>
          <w:sz w:val="22"/>
          <w:szCs w:val="22"/>
        </w:rPr>
        <w:t>Nodrošināt izglītības kvalitātes monitoringa sistēmas ieviešanu un attīstību, lai īstenotu pierādījumos balstītus atbalsta pasākumus izglītības kvalitātes nodrošināšanai visās izglītības iestādēs (mācību saturs, process, vide)</w:t>
      </w:r>
      <w:r>
        <w:rPr>
          <w:sz w:val="22"/>
          <w:szCs w:val="22"/>
        </w:rPr>
        <w:t xml:space="preserve">” izpildei kvalitātes dienests iesaistījās </w:t>
      </w:r>
      <w:r w:rsidR="00B068B1" w:rsidRPr="00B068B1">
        <w:rPr>
          <w:sz w:val="22"/>
          <w:szCs w:val="22"/>
        </w:rPr>
        <w:t>ESF projekta 8.3.6.2. pasākuma projekta “Izglītības kvalitātes monitoringa sistēmas izveide un īstenošana”</w:t>
      </w:r>
      <w:r w:rsidR="00B068B1">
        <w:rPr>
          <w:sz w:val="22"/>
          <w:szCs w:val="22"/>
        </w:rPr>
        <w:t xml:space="preserve"> īstenošanas </w:t>
      </w:r>
      <w:r w:rsidR="007025E6">
        <w:rPr>
          <w:sz w:val="22"/>
          <w:szCs w:val="22"/>
        </w:rPr>
        <w:t>pasākumos</w:t>
      </w:r>
      <w:r w:rsidR="00B068B1">
        <w:rPr>
          <w:sz w:val="22"/>
          <w:szCs w:val="22"/>
        </w:rPr>
        <w:t xml:space="preserve">. </w:t>
      </w:r>
    </w:p>
    <w:p w14:paraId="61295E8A" w14:textId="77777777" w:rsidR="00087872" w:rsidRDefault="00256B13" w:rsidP="00F5276E">
      <w:pPr>
        <w:pStyle w:val="Virsraksts21"/>
      </w:pPr>
      <w:bookmarkStart w:id="63" w:name="_Toc172207894"/>
      <w:r>
        <w:t>2.6. Pārskats par iestādes vadības un darbības uzlabošanas sistēmām, tostarp pretkorupcijas pasākumiem</w:t>
      </w:r>
      <w:bookmarkEnd w:id="63"/>
    </w:p>
    <w:p w14:paraId="0B1CBCE3" w14:textId="77777777" w:rsidR="00087872" w:rsidRDefault="00256B13">
      <w:pPr>
        <w:rPr>
          <w:rFonts w:eastAsia="Times New Roman"/>
          <w:sz w:val="22"/>
          <w:szCs w:val="22"/>
        </w:rPr>
      </w:pPr>
      <w:r>
        <w:rPr>
          <w:rFonts w:eastAsia="Times New Roman"/>
          <w:sz w:val="22"/>
          <w:szCs w:val="22"/>
        </w:rPr>
        <w:t>Pārskata periodā kvalitātes dienests savā darbībā turpināja nodrošināt lēmumu pieņemšanas objektivitāti un novērst iespējamos interešu konfliktus, ieviešot</w:t>
      </w:r>
      <w:r>
        <w:rPr>
          <w:rFonts w:eastAsia="Times New Roman"/>
          <w:bCs/>
          <w:sz w:val="22"/>
          <w:szCs w:val="22"/>
        </w:rPr>
        <w:t xml:space="preserve"> kvalitātes dienesta pretkorupcijas pasākumu plānu</w:t>
      </w:r>
      <w:r>
        <w:rPr>
          <w:rFonts w:eastAsia="Times New Roman"/>
          <w:sz w:val="22"/>
          <w:szCs w:val="22"/>
        </w:rPr>
        <w:t xml:space="preserve">. Lai organizētu un uzraudzītu pretkorupcijas pasākumu plāna ieviešanu, kvalitātes dienestā darbojas Pretkorupcijas risku novēršanas komisija. </w:t>
      </w:r>
    </w:p>
    <w:p w14:paraId="40644A68" w14:textId="195C6949" w:rsidR="002F5213" w:rsidRPr="002F5213" w:rsidRDefault="002F5213" w:rsidP="002F5213">
      <w:pPr>
        <w:rPr>
          <w:sz w:val="22"/>
          <w:szCs w:val="22"/>
        </w:rPr>
      </w:pPr>
      <w:r w:rsidRPr="002F5213">
        <w:rPr>
          <w:sz w:val="22"/>
          <w:szCs w:val="22"/>
        </w:rPr>
        <w:t>Pārskata periodā kvalitātes dienests veic</w:t>
      </w:r>
      <w:r>
        <w:rPr>
          <w:sz w:val="22"/>
          <w:szCs w:val="22"/>
        </w:rPr>
        <w:t>is</w:t>
      </w:r>
      <w:r w:rsidRPr="002F5213">
        <w:rPr>
          <w:sz w:val="22"/>
          <w:szCs w:val="22"/>
        </w:rPr>
        <w:t xml:space="preserve"> iespējamo korupcijas risku analīzi, identificē</w:t>
      </w:r>
      <w:r>
        <w:rPr>
          <w:sz w:val="22"/>
          <w:szCs w:val="22"/>
        </w:rPr>
        <w:t>jis</w:t>
      </w:r>
      <w:r w:rsidRPr="002F5213">
        <w:rPr>
          <w:sz w:val="22"/>
          <w:szCs w:val="22"/>
        </w:rPr>
        <w:t xml:space="preserve"> korupcijas risk</w:t>
      </w:r>
      <w:r>
        <w:rPr>
          <w:sz w:val="22"/>
          <w:szCs w:val="22"/>
        </w:rPr>
        <w:t>u</w:t>
      </w:r>
      <w:r w:rsidRPr="002F5213">
        <w:rPr>
          <w:sz w:val="22"/>
          <w:szCs w:val="22"/>
        </w:rPr>
        <w:t xml:space="preserve"> ietekmējoš</w:t>
      </w:r>
      <w:r>
        <w:rPr>
          <w:sz w:val="22"/>
          <w:szCs w:val="22"/>
        </w:rPr>
        <w:t>os</w:t>
      </w:r>
      <w:r w:rsidRPr="002F5213">
        <w:rPr>
          <w:sz w:val="22"/>
          <w:szCs w:val="22"/>
        </w:rPr>
        <w:t xml:space="preserve"> apstākļ</w:t>
      </w:r>
      <w:r>
        <w:rPr>
          <w:sz w:val="22"/>
          <w:szCs w:val="22"/>
        </w:rPr>
        <w:t>us</w:t>
      </w:r>
      <w:r w:rsidRPr="002F5213">
        <w:rPr>
          <w:sz w:val="22"/>
          <w:szCs w:val="22"/>
        </w:rPr>
        <w:t>, notei</w:t>
      </w:r>
      <w:r>
        <w:rPr>
          <w:sz w:val="22"/>
          <w:szCs w:val="22"/>
        </w:rPr>
        <w:t>cis</w:t>
      </w:r>
      <w:r w:rsidRPr="002F5213">
        <w:rPr>
          <w:sz w:val="22"/>
          <w:szCs w:val="22"/>
        </w:rPr>
        <w:t xml:space="preserve"> faktor</w:t>
      </w:r>
      <w:r>
        <w:rPr>
          <w:sz w:val="22"/>
          <w:szCs w:val="22"/>
        </w:rPr>
        <w:t>us</w:t>
      </w:r>
      <w:r w:rsidRPr="002F5213">
        <w:rPr>
          <w:sz w:val="22"/>
          <w:szCs w:val="22"/>
        </w:rPr>
        <w:t xml:space="preserve"> riska ierobežošanai, tādejādi nodrošinot nepārtrauktu korupcijas risku uzraudzību un vadību. Sagatavots pārskats par pretkorupcijas pasākumu plāna 2022. un 2023.</w:t>
      </w:r>
      <w:r w:rsidR="000310AF">
        <w:rPr>
          <w:sz w:val="22"/>
          <w:szCs w:val="22"/>
        </w:rPr>
        <w:t> </w:t>
      </w:r>
      <w:r w:rsidRPr="002F5213">
        <w:rPr>
          <w:sz w:val="22"/>
          <w:szCs w:val="22"/>
        </w:rPr>
        <w:t>gadam izpildi, noteikti mērķi 2024.</w:t>
      </w:r>
      <w:r w:rsidR="000310AF">
        <w:rPr>
          <w:sz w:val="22"/>
          <w:szCs w:val="22"/>
        </w:rPr>
        <w:t> </w:t>
      </w:r>
      <w:r w:rsidRPr="002F5213">
        <w:rPr>
          <w:sz w:val="22"/>
          <w:szCs w:val="22"/>
        </w:rPr>
        <w:t>gada pasākumiem.</w:t>
      </w:r>
    </w:p>
    <w:p w14:paraId="25B5F632" w14:textId="6ECF7327" w:rsidR="002F5213" w:rsidRPr="002F5213" w:rsidRDefault="002F5213" w:rsidP="002F5213">
      <w:pPr>
        <w:rPr>
          <w:sz w:val="22"/>
          <w:szCs w:val="22"/>
        </w:rPr>
      </w:pPr>
      <w:r w:rsidRPr="002F5213">
        <w:rPr>
          <w:sz w:val="22"/>
          <w:szCs w:val="22"/>
        </w:rPr>
        <w:t>Kvalitātes dienesta personāls 2023.</w:t>
      </w:r>
      <w:r w:rsidR="000310AF">
        <w:rPr>
          <w:sz w:val="22"/>
          <w:szCs w:val="22"/>
        </w:rPr>
        <w:t> </w:t>
      </w:r>
      <w:r w:rsidRPr="002F5213">
        <w:rPr>
          <w:sz w:val="22"/>
          <w:szCs w:val="22"/>
        </w:rPr>
        <w:t>gadā piedalījās izglītošanas pasākumos par pretkorupcijas, interešu konflikta novēršanas un profesionālās ētikas jautājumiem.</w:t>
      </w:r>
    </w:p>
    <w:p w14:paraId="68870164" w14:textId="77777777" w:rsidR="00087872" w:rsidRDefault="00256B13">
      <w:pPr>
        <w:rPr>
          <w:rFonts w:eastAsia="Times New Roman"/>
          <w:sz w:val="22"/>
          <w:szCs w:val="22"/>
        </w:rPr>
      </w:pPr>
      <w:r>
        <w:rPr>
          <w:rFonts w:eastAsia="Times New Roman"/>
          <w:sz w:val="22"/>
          <w:szCs w:val="22"/>
        </w:rPr>
        <w:t xml:space="preserve">Kvalitātes dienesta darbības </w:t>
      </w:r>
      <w:proofErr w:type="spellStart"/>
      <w:r>
        <w:rPr>
          <w:rFonts w:eastAsia="Times New Roman"/>
          <w:sz w:val="22"/>
          <w:szCs w:val="22"/>
        </w:rPr>
        <w:t>pārredzamība</w:t>
      </w:r>
      <w:proofErr w:type="spellEnd"/>
      <w:r>
        <w:rPr>
          <w:rFonts w:eastAsia="Times New Roman"/>
          <w:sz w:val="22"/>
          <w:szCs w:val="22"/>
        </w:rPr>
        <w:t xml:space="preserve"> un sadarbība ar ieinteresētajām pusēm tiek veicināta, regulāri sniedzot informāciju dienesta tīmekļvietnē un plašsaziņas līdzekļos, kā arī tiekoties ar ieinteresētajām pusēm, tajā skaitā nevalstisko organizāciju, pašvaldību, valsts iestāžu, izglītības iestāžu pārstāvjiem un konsultējot viņus kvalitātes dienesta kompetences jautājumos.</w:t>
      </w:r>
    </w:p>
    <w:p w14:paraId="1D0EF3C1" w14:textId="77777777" w:rsidR="00087872" w:rsidRDefault="00256B13">
      <w:pPr>
        <w:rPr>
          <w:rFonts w:eastAsia="Times New Roman"/>
          <w:sz w:val="22"/>
          <w:szCs w:val="22"/>
        </w:rPr>
      </w:pPr>
      <w:r>
        <w:br w:type="page"/>
      </w:r>
    </w:p>
    <w:p w14:paraId="61A9EE88" w14:textId="77777777" w:rsidR="00087872" w:rsidRDefault="00256B13">
      <w:pPr>
        <w:pStyle w:val="Virsraksts11"/>
      </w:pPr>
      <w:bookmarkStart w:id="64" w:name="_Toc456012555"/>
      <w:bookmarkStart w:id="65" w:name="_Toc456012655"/>
      <w:bookmarkStart w:id="66" w:name="_Toc172207895"/>
      <w:r>
        <w:lastRenderedPageBreak/>
        <w:t>III</w:t>
      </w:r>
      <w:r w:rsidRPr="006437D1">
        <w:t>. PERSONĀLS</w:t>
      </w:r>
      <w:bookmarkEnd w:id="64"/>
      <w:bookmarkEnd w:id="65"/>
      <w:bookmarkEnd w:id="66"/>
    </w:p>
    <w:p w14:paraId="4F30B2D1" w14:textId="77777777" w:rsidR="00087872" w:rsidRDefault="00256B13">
      <w:pPr>
        <w:pStyle w:val="Virsraksts21"/>
      </w:pPr>
      <w:bookmarkStart w:id="67" w:name="_Toc456012556"/>
      <w:bookmarkStart w:id="68" w:name="_Toc456012656"/>
      <w:bookmarkStart w:id="69" w:name="_Toc172207896"/>
      <w:r>
        <w:t>3.1. Amata vietas un nodarbināto skaits un sastāvs</w:t>
      </w:r>
      <w:bookmarkEnd w:id="67"/>
      <w:bookmarkEnd w:id="68"/>
      <w:bookmarkEnd w:id="69"/>
    </w:p>
    <w:p w14:paraId="531CF403" w14:textId="3CD9F812" w:rsidR="008D3035" w:rsidRDefault="00B75C39" w:rsidP="00B75C39">
      <w:pPr>
        <w:pStyle w:val="NormalWeb"/>
        <w:rPr>
          <w:sz w:val="22"/>
          <w:szCs w:val="22"/>
        </w:rPr>
      </w:pPr>
      <w:r w:rsidRPr="00442CAD">
        <w:rPr>
          <w:color w:val="000000" w:themeColor="text1"/>
          <w:sz w:val="22"/>
          <w:szCs w:val="22"/>
        </w:rPr>
        <w:t xml:space="preserve">Atbilstoši 2023. gada 10. janvārī apstiprinātajam amata vietu sarakstam, kvalitātes dienestā bija </w:t>
      </w:r>
      <w:r w:rsidRPr="00442CAD">
        <w:rPr>
          <w:sz w:val="22"/>
          <w:szCs w:val="22"/>
        </w:rPr>
        <w:t>109 amata vietas, t.sk. 33 ierēdņa amata vietas un 76 darbinieka amata vieta</w:t>
      </w:r>
      <w:r w:rsidR="007025E6">
        <w:rPr>
          <w:sz w:val="22"/>
          <w:szCs w:val="22"/>
        </w:rPr>
        <w:t>s</w:t>
      </w:r>
      <w:r w:rsidRPr="00442CAD">
        <w:rPr>
          <w:sz w:val="22"/>
          <w:szCs w:val="22"/>
        </w:rPr>
        <w:t>. Projekta SAM 8.3.4. departamentā bija 40 darbinieku amata vietas.</w:t>
      </w:r>
      <w:r w:rsidR="001034F0">
        <w:rPr>
          <w:sz w:val="22"/>
          <w:szCs w:val="22"/>
        </w:rPr>
        <w:t xml:space="preserve"> </w:t>
      </w:r>
      <w:r w:rsidRPr="00442CAD">
        <w:rPr>
          <w:color w:val="000000" w:themeColor="text1"/>
          <w:sz w:val="22"/>
          <w:szCs w:val="22"/>
        </w:rPr>
        <w:t xml:space="preserve">Faktiski vidējais nodarbināto skaits 2023. gadā kvalitātes dienestā bija </w:t>
      </w:r>
      <w:r w:rsidRPr="00442CAD">
        <w:rPr>
          <w:sz w:val="22"/>
          <w:szCs w:val="22"/>
        </w:rPr>
        <w:t>71 nodarbinātais.</w:t>
      </w:r>
      <w:r w:rsidR="008D3035">
        <w:rPr>
          <w:sz w:val="22"/>
          <w:szCs w:val="22"/>
        </w:rPr>
        <w:t xml:space="preserve"> </w:t>
      </w:r>
    </w:p>
    <w:p w14:paraId="6D5BE0D1" w14:textId="61F37002" w:rsidR="00B75C39" w:rsidRPr="00442CAD" w:rsidRDefault="00B75C39" w:rsidP="00B75C39">
      <w:pPr>
        <w:pStyle w:val="NormalWeb"/>
        <w:rPr>
          <w:sz w:val="22"/>
          <w:szCs w:val="22"/>
        </w:rPr>
      </w:pPr>
      <w:r w:rsidRPr="00442CAD">
        <w:rPr>
          <w:sz w:val="22"/>
          <w:szCs w:val="22"/>
        </w:rPr>
        <w:t>2023.gada 31.decembrī kvalitātes dienestā strādāja 66 nodarbinātie</w:t>
      </w:r>
      <w:r w:rsidR="001034F0">
        <w:rPr>
          <w:sz w:val="22"/>
          <w:szCs w:val="22"/>
        </w:rPr>
        <w:t xml:space="preserve"> </w:t>
      </w:r>
      <w:r w:rsidRPr="00442CAD">
        <w:rPr>
          <w:sz w:val="22"/>
          <w:szCs w:val="22"/>
        </w:rPr>
        <w:t>(t.sk. 22 ierēdņi, 44 darbinieki), no tiem – 54 sievietes un 12 vīrieši).</w:t>
      </w:r>
    </w:p>
    <w:p w14:paraId="78CCB68C" w14:textId="2E293646" w:rsidR="00B75C39" w:rsidRPr="00442CAD" w:rsidRDefault="00B75C39" w:rsidP="00B75C39">
      <w:pPr>
        <w:pStyle w:val="NormalWeb"/>
        <w:contextualSpacing/>
        <w:rPr>
          <w:color w:val="000000"/>
          <w:sz w:val="22"/>
          <w:szCs w:val="22"/>
        </w:rPr>
      </w:pPr>
      <w:r w:rsidRPr="00442CAD">
        <w:rPr>
          <w:color w:val="000000" w:themeColor="text1"/>
          <w:sz w:val="22"/>
          <w:szCs w:val="22"/>
        </w:rPr>
        <w:t>2023. gada 31. decembrī nodarbināto sadalījums pa vecuma grupām:</w:t>
      </w:r>
    </w:p>
    <w:p w14:paraId="1729A0C1" w14:textId="77777777" w:rsidR="008D3035" w:rsidRDefault="00B75C39" w:rsidP="00364865">
      <w:pPr>
        <w:pStyle w:val="NormalWeb"/>
        <w:numPr>
          <w:ilvl w:val="0"/>
          <w:numId w:val="12"/>
        </w:numPr>
        <w:contextualSpacing/>
        <w:rPr>
          <w:color w:val="000000" w:themeColor="text1"/>
          <w:sz w:val="22"/>
          <w:szCs w:val="22"/>
        </w:rPr>
      </w:pPr>
      <w:r w:rsidRPr="00442CAD">
        <w:rPr>
          <w:color w:val="000000" w:themeColor="text1"/>
          <w:sz w:val="22"/>
          <w:szCs w:val="22"/>
        </w:rPr>
        <w:t xml:space="preserve">30-39 gadi 14 nodarbinātie, </w:t>
      </w:r>
    </w:p>
    <w:p w14:paraId="6084062E" w14:textId="18C9F786" w:rsidR="00B75C39" w:rsidRPr="00442CAD" w:rsidRDefault="00B75C39" w:rsidP="00364865">
      <w:pPr>
        <w:pStyle w:val="NormalWeb"/>
        <w:numPr>
          <w:ilvl w:val="0"/>
          <w:numId w:val="12"/>
        </w:numPr>
        <w:contextualSpacing/>
        <w:rPr>
          <w:color w:val="000000"/>
          <w:sz w:val="22"/>
          <w:szCs w:val="22"/>
        </w:rPr>
      </w:pPr>
      <w:r w:rsidRPr="00442CAD">
        <w:rPr>
          <w:color w:val="000000" w:themeColor="text1"/>
          <w:sz w:val="22"/>
          <w:szCs w:val="22"/>
        </w:rPr>
        <w:t>40-49 gadi 18 nodarbinātie,</w:t>
      </w:r>
    </w:p>
    <w:p w14:paraId="74BE7217" w14:textId="77777777" w:rsidR="008D3035" w:rsidRDefault="00B75C39" w:rsidP="00364865">
      <w:pPr>
        <w:pStyle w:val="NormalWeb"/>
        <w:numPr>
          <w:ilvl w:val="0"/>
          <w:numId w:val="12"/>
        </w:numPr>
        <w:contextualSpacing/>
        <w:rPr>
          <w:color w:val="000000" w:themeColor="text1"/>
          <w:sz w:val="22"/>
          <w:szCs w:val="22"/>
        </w:rPr>
      </w:pPr>
      <w:r w:rsidRPr="00442CAD">
        <w:rPr>
          <w:color w:val="000000" w:themeColor="text1"/>
          <w:sz w:val="22"/>
          <w:szCs w:val="22"/>
        </w:rPr>
        <w:t>50-59 gadi 26 nodarbinātie,</w:t>
      </w:r>
    </w:p>
    <w:p w14:paraId="393A83FA" w14:textId="27A061D0" w:rsidR="00B75C39" w:rsidRPr="004C75EB" w:rsidRDefault="00B75C39" w:rsidP="004C75EB">
      <w:pPr>
        <w:pStyle w:val="NormalWeb"/>
        <w:numPr>
          <w:ilvl w:val="0"/>
          <w:numId w:val="12"/>
        </w:numPr>
        <w:ind w:left="714" w:hanging="357"/>
        <w:rPr>
          <w:color w:val="000000"/>
          <w:sz w:val="22"/>
          <w:szCs w:val="22"/>
        </w:rPr>
      </w:pPr>
      <w:r w:rsidRPr="00442CAD">
        <w:rPr>
          <w:color w:val="000000" w:themeColor="text1"/>
          <w:sz w:val="22"/>
          <w:szCs w:val="22"/>
        </w:rPr>
        <w:t>60 un vairāk gadi 8 nodarbinātie.</w:t>
      </w:r>
    </w:p>
    <w:p w14:paraId="0F007CC8" w14:textId="5E2E0FD1" w:rsidR="00D81E7D" w:rsidRDefault="00D81E7D" w:rsidP="00D81E7D">
      <w:pPr>
        <w:pStyle w:val="NormalWeb"/>
        <w:contextualSpacing/>
        <w:rPr>
          <w:sz w:val="22"/>
          <w:szCs w:val="22"/>
        </w:rPr>
      </w:pPr>
      <w:r w:rsidRPr="00D81E7D">
        <w:rPr>
          <w:sz w:val="22"/>
          <w:szCs w:val="22"/>
        </w:rPr>
        <w:t>Personāla izglītība 202</w:t>
      </w:r>
      <w:r>
        <w:rPr>
          <w:sz w:val="22"/>
          <w:szCs w:val="22"/>
        </w:rPr>
        <w:t>3</w:t>
      </w:r>
      <w:r w:rsidRPr="00D81E7D">
        <w:rPr>
          <w:sz w:val="22"/>
          <w:szCs w:val="22"/>
        </w:rPr>
        <w:t>. gada 31. decembrī</w:t>
      </w:r>
      <w:r>
        <w:rPr>
          <w:sz w:val="22"/>
          <w:szCs w:val="22"/>
        </w:rPr>
        <w:t>:</w:t>
      </w:r>
    </w:p>
    <w:p w14:paraId="14E5E3C4" w14:textId="5EDE3E14" w:rsidR="00B75C39" w:rsidRPr="00442CAD" w:rsidRDefault="00B75C39" w:rsidP="00D81E7D">
      <w:pPr>
        <w:pStyle w:val="NormalWeb"/>
        <w:numPr>
          <w:ilvl w:val="0"/>
          <w:numId w:val="13"/>
        </w:numPr>
        <w:ind w:left="714" w:hanging="357"/>
        <w:contextualSpacing/>
        <w:rPr>
          <w:sz w:val="22"/>
          <w:szCs w:val="22"/>
        </w:rPr>
      </w:pPr>
      <w:r w:rsidRPr="00442CAD">
        <w:rPr>
          <w:sz w:val="22"/>
          <w:szCs w:val="22"/>
        </w:rPr>
        <w:t>5 nodarbinātie ar doktora grādu,</w:t>
      </w:r>
    </w:p>
    <w:p w14:paraId="525F96CA" w14:textId="5DFA8172" w:rsidR="00B75C39" w:rsidRPr="00442CAD" w:rsidRDefault="00240D91" w:rsidP="00D81E7D">
      <w:pPr>
        <w:pStyle w:val="NormalWeb"/>
        <w:numPr>
          <w:ilvl w:val="0"/>
          <w:numId w:val="13"/>
        </w:numPr>
        <w:ind w:left="714" w:hanging="357"/>
        <w:contextualSpacing/>
        <w:rPr>
          <w:sz w:val="22"/>
          <w:szCs w:val="22"/>
        </w:rPr>
      </w:pPr>
      <w:r>
        <w:rPr>
          <w:sz w:val="22"/>
          <w:szCs w:val="22"/>
        </w:rPr>
        <w:t>63</w:t>
      </w:r>
      <w:r w:rsidR="00B75C39" w:rsidRPr="00442CAD">
        <w:rPr>
          <w:sz w:val="22"/>
          <w:szCs w:val="22"/>
        </w:rPr>
        <w:t xml:space="preserve"> nodarbinātie ar augstāko izglītību, </w:t>
      </w:r>
      <w:r w:rsidR="00D2765A">
        <w:rPr>
          <w:sz w:val="22"/>
          <w:szCs w:val="22"/>
        </w:rPr>
        <w:t>tostar</w:t>
      </w:r>
      <w:r w:rsidR="00282E19">
        <w:rPr>
          <w:sz w:val="22"/>
          <w:szCs w:val="22"/>
        </w:rPr>
        <w:t>p</w:t>
      </w:r>
      <w:r w:rsidR="00B75C39" w:rsidRPr="00442CAD">
        <w:rPr>
          <w:sz w:val="22"/>
          <w:szCs w:val="22"/>
        </w:rPr>
        <w:t xml:space="preserve"> 29 nodarbinātie ar maģistra grādu,</w:t>
      </w:r>
    </w:p>
    <w:p w14:paraId="3828B340" w14:textId="77777777" w:rsidR="00B75C39" w:rsidRPr="00442CAD" w:rsidRDefault="00B75C39" w:rsidP="00D81E7D">
      <w:pPr>
        <w:pStyle w:val="NormalWeb"/>
        <w:numPr>
          <w:ilvl w:val="0"/>
          <w:numId w:val="13"/>
        </w:numPr>
        <w:ind w:left="714" w:hanging="357"/>
        <w:rPr>
          <w:sz w:val="22"/>
          <w:szCs w:val="22"/>
        </w:rPr>
      </w:pPr>
      <w:r w:rsidRPr="00442CAD">
        <w:rPr>
          <w:sz w:val="22"/>
          <w:szCs w:val="22"/>
        </w:rPr>
        <w:t>3 nodarbinātie ar profesionālo vidējo izglītību vai vidējo izglītību.</w:t>
      </w:r>
    </w:p>
    <w:p w14:paraId="2957E4FD" w14:textId="788DAC36" w:rsidR="00087872" w:rsidRPr="00DC13CF" w:rsidRDefault="00B75C39" w:rsidP="00DC13CF">
      <w:pPr>
        <w:pStyle w:val="NormalWeb"/>
        <w:rPr>
          <w:color w:val="000000"/>
          <w:sz w:val="22"/>
          <w:szCs w:val="22"/>
        </w:rPr>
      </w:pPr>
      <w:r w:rsidRPr="00442CAD">
        <w:rPr>
          <w:color w:val="000000" w:themeColor="text1"/>
          <w:sz w:val="22"/>
          <w:szCs w:val="22"/>
        </w:rPr>
        <w:t>Kvalitātes dienesta personāls nemitīgi pilnveidojas un paaugstina savu izglītības līmeni un profesionālo kvalifikāciju, apgūstot jaunas prasmes un pilnveidojot sevi atbilstoši mūsdienu darba tirgus tendencēm.</w:t>
      </w:r>
    </w:p>
    <w:p w14:paraId="2BF88B03" w14:textId="77777777" w:rsidR="00087872" w:rsidRDefault="00256B13">
      <w:pPr>
        <w:pStyle w:val="Virsraksts21"/>
      </w:pPr>
      <w:bookmarkStart w:id="70" w:name="_Toc456012557"/>
      <w:bookmarkStart w:id="71" w:name="_Toc456012657"/>
      <w:bookmarkStart w:id="72" w:name="_Toc172207897"/>
      <w:r>
        <w:t>3.2. Personāla kustība</w:t>
      </w:r>
      <w:bookmarkEnd w:id="70"/>
      <w:bookmarkEnd w:id="71"/>
      <w:r>
        <w:t xml:space="preserve"> un profesionālā pilnveide</w:t>
      </w:r>
      <w:bookmarkEnd w:id="72"/>
    </w:p>
    <w:p w14:paraId="1BF02AAD" w14:textId="77777777" w:rsidR="00DC13CF" w:rsidRPr="00DC13CF" w:rsidRDefault="00DC13CF" w:rsidP="00DC13CF">
      <w:pPr>
        <w:tabs>
          <w:tab w:val="left" w:pos="426"/>
        </w:tabs>
        <w:rPr>
          <w:sz w:val="22"/>
          <w:szCs w:val="22"/>
        </w:rPr>
      </w:pPr>
      <w:r w:rsidRPr="00DC13CF">
        <w:rPr>
          <w:sz w:val="22"/>
          <w:szCs w:val="22"/>
        </w:rPr>
        <w:t>Kvalitātes dienests 2023. gadā izsludināja un organizēja 10 amatu konkursus uz kvalitātes dienesta Administratīvās daļas dokumentu pārvaldības speciālista un vecākā eksperta amata vietām, kvalitātes dienesta Kvalitātes nodrošināšanas departamenta un kvalitātes dienesta Uzraudzības departamenta vecākā eksperta amata vietām, kā arī Kvalitātes nodrošināšanas departamenta juriskonsulta amata vietu.</w:t>
      </w:r>
    </w:p>
    <w:p w14:paraId="67A1F222" w14:textId="77777777" w:rsidR="00DC13CF" w:rsidRPr="00DC13CF" w:rsidRDefault="00DC13CF" w:rsidP="00DC13CF">
      <w:pPr>
        <w:tabs>
          <w:tab w:val="left" w:pos="426"/>
        </w:tabs>
        <w:rPr>
          <w:sz w:val="22"/>
          <w:szCs w:val="22"/>
        </w:rPr>
      </w:pPr>
      <w:r w:rsidRPr="00DC13CF">
        <w:rPr>
          <w:sz w:val="22"/>
          <w:szCs w:val="22"/>
        </w:rPr>
        <w:t>2023. gadā darbinieka amata pienākumus kvalitātes dienestā sāka pildīt 8 nodarbinātie. Valsts civildienesta attiecības 2023. gadā izbeidza 5 ierēdņi. Darba tiesiskās attiecības izbeigtas ar 34 darbiniekiem, kas saistīts ar projekta SAM8.3.4. projektā Nr.8.3.4.0/16/I/001 “Atbalsts priekšlaicīgas mācību pārtraukšanas samazināšanai” pabeigšanu. Pieci no atbrīvotajiem kvalitātes dienestā nostrādāja mazāk par 1 gadu.</w:t>
      </w:r>
    </w:p>
    <w:p w14:paraId="4AD2E089" w14:textId="77777777" w:rsidR="00DC13CF" w:rsidRPr="00DC13CF" w:rsidRDefault="00DC13CF" w:rsidP="00DC13CF">
      <w:pPr>
        <w:tabs>
          <w:tab w:val="left" w:pos="426"/>
        </w:tabs>
        <w:rPr>
          <w:sz w:val="22"/>
          <w:szCs w:val="22"/>
        </w:rPr>
      </w:pPr>
      <w:r w:rsidRPr="00DC13CF">
        <w:rPr>
          <w:sz w:val="22"/>
          <w:szCs w:val="22"/>
        </w:rPr>
        <w:t>Nodarbinātie savas profesionālās zināšanas un prasmes regulāri pilnveido gan pašmācības ceļā, studējot speciāli atlasītu literatūru, lasot izdevumus “Jurista vārds”, “Skolas vārds”, “Izglītība un Kultūra”, Latvijas Vēstneša portālu “Par Likumu un Valsti”, portālu “</w:t>
      </w:r>
      <w:proofErr w:type="spellStart"/>
      <w:r w:rsidRPr="00DC13CF">
        <w:rPr>
          <w:sz w:val="22"/>
          <w:szCs w:val="22"/>
        </w:rPr>
        <w:t>Visma</w:t>
      </w:r>
      <w:proofErr w:type="spellEnd"/>
      <w:r w:rsidRPr="00DC13CF">
        <w:rPr>
          <w:sz w:val="22"/>
          <w:szCs w:val="22"/>
        </w:rPr>
        <w:t xml:space="preserve"> </w:t>
      </w:r>
      <w:proofErr w:type="spellStart"/>
      <w:r w:rsidRPr="00DC13CF">
        <w:rPr>
          <w:sz w:val="22"/>
          <w:szCs w:val="22"/>
        </w:rPr>
        <w:t>Community</w:t>
      </w:r>
      <w:proofErr w:type="spellEnd"/>
      <w:r w:rsidRPr="00DC13CF">
        <w:rPr>
          <w:sz w:val="22"/>
          <w:szCs w:val="22"/>
        </w:rPr>
        <w:t xml:space="preserve">”, gan pārņemot labāko praksi, lai attīstītu un pilnveidotu savas profesionālās zināšanas un prasmes, darba uzdevumu izpildes efektivitātes celšanā, </w:t>
      </w:r>
      <w:proofErr w:type="spellStart"/>
      <w:r w:rsidRPr="00DC13CF">
        <w:rPr>
          <w:sz w:val="22"/>
          <w:szCs w:val="22"/>
        </w:rPr>
        <w:t>problēmsituāciju</w:t>
      </w:r>
      <w:proofErr w:type="spellEnd"/>
      <w:r w:rsidRPr="00DC13CF">
        <w:rPr>
          <w:sz w:val="22"/>
          <w:szCs w:val="22"/>
        </w:rPr>
        <w:t xml:space="preserve"> risināšanā, projektu īstenošanas darbā, t.sk. projektu finanšu vadības jomā.</w:t>
      </w:r>
    </w:p>
    <w:p w14:paraId="7A63C277" w14:textId="05D2027D" w:rsidR="00087872" w:rsidRDefault="00DC13CF" w:rsidP="00DC13CF">
      <w:pPr>
        <w:tabs>
          <w:tab w:val="left" w:pos="426"/>
        </w:tabs>
        <w:rPr>
          <w:sz w:val="22"/>
          <w:szCs w:val="22"/>
        </w:rPr>
      </w:pPr>
      <w:r w:rsidRPr="00DC13CF">
        <w:rPr>
          <w:sz w:val="22"/>
          <w:szCs w:val="22"/>
        </w:rPr>
        <w:t xml:space="preserve">Nodarbinātie aktīvi izmanto arī tiešsaistes mācību iespējas apgūstot profesionālās kvalifikācijas pilnveides programmas un kursus kā, piemēram, "Kā novērst pusaudžu ņirgāšanos?", “Dokumentu un arhīvu pārvaldība digitālajā vidē”, “Citāda drošība – 2023”, </w:t>
      </w:r>
      <w:proofErr w:type="spellStart"/>
      <w:r w:rsidRPr="00DC13CF">
        <w:rPr>
          <w:sz w:val="22"/>
          <w:szCs w:val="22"/>
        </w:rPr>
        <w:t>RigaTechGirl</w:t>
      </w:r>
      <w:proofErr w:type="spellEnd"/>
      <w:r w:rsidRPr="00DC13CF">
        <w:rPr>
          <w:sz w:val="22"/>
          <w:szCs w:val="22"/>
        </w:rPr>
        <w:t xml:space="preserve"> mācību programmā “Iepazīsti tehnoloģijas” u.c.</w:t>
      </w:r>
      <w:r w:rsidR="00256B13">
        <w:br w:type="page"/>
      </w:r>
    </w:p>
    <w:p w14:paraId="60284757" w14:textId="77777777" w:rsidR="00087872" w:rsidRDefault="00256B13">
      <w:pPr>
        <w:pStyle w:val="Virsraksts11"/>
      </w:pPr>
      <w:bookmarkStart w:id="73" w:name="_Toc456012558"/>
      <w:bookmarkStart w:id="74" w:name="_Toc456012658"/>
      <w:bookmarkStart w:id="75" w:name="_Toc172207898"/>
      <w:r>
        <w:lastRenderedPageBreak/>
        <w:t>IV. KOMUNIKĀCIJA AR SABIEDRĪBU</w:t>
      </w:r>
      <w:bookmarkEnd w:id="73"/>
      <w:bookmarkEnd w:id="74"/>
      <w:bookmarkEnd w:id="75"/>
    </w:p>
    <w:p w14:paraId="6B4B02CB" w14:textId="77777777" w:rsidR="00423337" w:rsidRDefault="00256B13">
      <w:pPr>
        <w:rPr>
          <w:rFonts w:eastAsia="Times New Roman"/>
          <w:bCs/>
          <w:sz w:val="22"/>
          <w:szCs w:val="22"/>
        </w:rPr>
      </w:pPr>
      <w:r>
        <w:rPr>
          <w:rFonts w:eastAsia="Times New Roman"/>
          <w:bCs/>
          <w:sz w:val="22"/>
          <w:szCs w:val="22"/>
        </w:rPr>
        <w:t xml:space="preserve">Kvalitātes dienesta komunikācija ar mērķauditorijām un plašsaziņas līdzekļiem ir regulāra un aktīva. Tiek sniegtas ikdienas konsultācijas pedagogiem, skolēniem, audzēkņiem, studentiem, izglītības iestāžu vadītājiem, pašvaldību un valsts iestāžu pārstāvjiem. </w:t>
      </w:r>
    </w:p>
    <w:p w14:paraId="0445B50B" w14:textId="543650C5" w:rsidR="00087872" w:rsidRDefault="00423337">
      <w:r>
        <w:rPr>
          <w:rFonts w:eastAsia="Times New Roman"/>
          <w:bCs/>
          <w:sz w:val="22"/>
          <w:szCs w:val="22"/>
        </w:rPr>
        <w:t>K</w:t>
      </w:r>
      <w:r w:rsidR="00256B13">
        <w:rPr>
          <w:rFonts w:eastAsia="Times New Roman"/>
          <w:bCs/>
          <w:sz w:val="22"/>
          <w:szCs w:val="22"/>
        </w:rPr>
        <w:t xml:space="preserve">valitātes dienesta tīmekļvietnē </w:t>
      </w:r>
      <w:r>
        <w:rPr>
          <w:rFonts w:eastAsia="Times New Roman"/>
          <w:bCs/>
          <w:sz w:val="22"/>
          <w:szCs w:val="22"/>
        </w:rPr>
        <w:t>regulāri tiek publicēta aktuālā informācija gan</w:t>
      </w:r>
      <w:r w:rsidR="00256B13">
        <w:rPr>
          <w:rFonts w:eastAsia="Times New Roman"/>
          <w:bCs/>
          <w:sz w:val="22"/>
          <w:szCs w:val="22"/>
        </w:rPr>
        <w:t xml:space="preserve"> par </w:t>
      </w:r>
      <w:r>
        <w:rPr>
          <w:rFonts w:eastAsia="Times New Roman"/>
          <w:bCs/>
          <w:sz w:val="22"/>
          <w:szCs w:val="22"/>
        </w:rPr>
        <w:t xml:space="preserve">plānotām vai pieņemtām normatīvo aktu izmaiņām, gan par </w:t>
      </w:r>
      <w:r w:rsidR="008C0F05">
        <w:rPr>
          <w:rFonts w:eastAsia="Times New Roman"/>
          <w:bCs/>
          <w:sz w:val="22"/>
          <w:szCs w:val="22"/>
        </w:rPr>
        <w:t xml:space="preserve">aktualitātēm kvalitātes dienesta pakalpojumu sniegšanā, gan aktualitātēm </w:t>
      </w:r>
      <w:proofErr w:type="spellStart"/>
      <w:r w:rsidR="008C0F05">
        <w:rPr>
          <w:rFonts w:eastAsia="Times New Roman"/>
          <w:bCs/>
          <w:sz w:val="22"/>
          <w:szCs w:val="22"/>
        </w:rPr>
        <w:t>pašvērtēšanā</w:t>
      </w:r>
      <w:proofErr w:type="spellEnd"/>
      <w:r w:rsidR="008C0F05">
        <w:rPr>
          <w:rFonts w:eastAsia="Times New Roman"/>
          <w:bCs/>
          <w:sz w:val="22"/>
          <w:szCs w:val="22"/>
        </w:rPr>
        <w:t xml:space="preserve"> un akreditācijā. </w:t>
      </w:r>
      <w:r w:rsidR="00256B13">
        <w:rPr>
          <w:rFonts w:eastAsia="Times New Roman"/>
          <w:bCs/>
          <w:sz w:val="22"/>
          <w:szCs w:val="22"/>
        </w:rPr>
        <w:t xml:space="preserve">Par galvenajām aktualitātēm informācija tiek ievietota arī kvalitātes dienesta </w:t>
      </w:r>
      <w:proofErr w:type="spellStart"/>
      <w:r w:rsidR="00256B13">
        <w:rPr>
          <w:rFonts w:eastAsia="Times New Roman"/>
          <w:bCs/>
          <w:i/>
          <w:sz w:val="22"/>
          <w:szCs w:val="22"/>
        </w:rPr>
        <w:t>Facebook</w:t>
      </w:r>
      <w:proofErr w:type="spellEnd"/>
      <w:r w:rsidR="00256B13">
        <w:rPr>
          <w:rFonts w:eastAsia="Times New Roman"/>
          <w:bCs/>
          <w:sz w:val="22"/>
          <w:szCs w:val="22"/>
        </w:rPr>
        <w:t xml:space="preserve"> kontā. Kvalitātes dienesta komunikācijas aktivitātes notiek sadarbībā ar IZM un VISC, tostarp iekļaujoties Valsts kancelejas koordinētajā kopējā valsts pārvaldes komunikācijā.</w:t>
      </w:r>
    </w:p>
    <w:p w14:paraId="013F11B6" w14:textId="19740BFC" w:rsidR="00087872" w:rsidRDefault="00256B13">
      <w:r>
        <w:rPr>
          <w:rFonts w:eastAsia="Times New Roman"/>
          <w:bCs/>
          <w:sz w:val="22"/>
          <w:szCs w:val="22"/>
        </w:rPr>
        <w:t>Būtiska 202</w:t>
      </w:r>
      <w:r w:rsidR="00C67211">
        <w:rPr>
          <w:rFonts w:eastAsia="Times New Roman"/>
          <w:bCs/>
          <w:sz w:val="22"/>
          <w:szCs w:val="22"/>
        </w:rPr>
        <w:t>3</w:t>
      </w:r>
      <w:r>
        <w:rPr>
          <w:rFonts w:eastAsia="Times New Roman"/>
          <w:bCs/>
          <w:sz w:val="22"/>
          <w:szCs w:val="22"/>
        </w:rPr>
        <w:t>. gada komunikācijas aktivitāšu daļa saistījās ar</w:t>
      </w:r>
      <w:r w:rsidR="00C67211">
        <w:rPr>
          <w:rFonts w:eastAsia="Times New Roman"/>
          <w:bCs/>
          <w:sz w:val="22"/>
          <w:szCs w:val="22"/>
        </w:rPr>
        <w:t xml:space="preserve"> vienotās skolas pieejas ieviešanu</w:t>
      </w:r>
      <w:r>
        <w:rPr>
          <w:rFonts w:eastAsia="Times New Roman"/>
          <w:bCs/>
          <w:sz w:val="22"/>
          <w:szCs w:val="22"/>
        </w:rPr>
        <w:t xml:space="preserve">. </w:t>
      </w:r>
      <w:r w:rsidR="00E8069C">
        <w:rPr>
          <w:rFonts w:eastAsia="Times New Roman"/>
          <w:bCs/>
          <w:sz w:val="22"/>
          <w:szCs w:val="22"/>
        </w:rPr>
        <w:t>Īstenojot izvērtējumus par vienotās skolas pieejas ieviešanu kvalitātes dienests reizi mēnesī sagatavoja informāciju presei par vienotās skolas ieviešanas izvērtējum</w:t>
      </w:r>
      <w:r w:rsidR="00E50D5A">
        <w:rPr>
          <w:rFonts w:eastAsia="Times New Roman"/>
          <w:bCs/>
          <w:sz w:val="22"/>
          <w:szCs w:val="22"/>
        </w:rPr>
        <w:t xml:space="preserve">a gaitu. Informācija tika nosūtīta plašsaziņas līdzekļiem un </w:t>
      </w:r>
      <w:r w:rsidR="00347B8D">
        <w:rPr>
          <w:rFonts w:eastAsia="Times New Roman"/>
          <w:bCs/>
          <w:sz w:val="22"/>
          <w:szCs w:val="22"/>
        </w:rPr>
        <w:t xml:space="preserve">ievietota kvalitātes dienesta tīmekļvietnē. </w:t>
      </w:r>
    </w:p>
    <w:p w14:paraId="6B9714C2" w14:textId="28FDEBE5" w:rsidR="00087872" w:rsidRDefault="00256B13">
      <w:r>
        <w:rPr>
          <w:rFonts w:eastAsia="Times New Roman"/>
          <w:bCs/>
          <w:sz w:val="22"/>
          <w:szCs w:val="22"/>
        </w:rPr>
        <w:t>202</w:t>
      </w:r>
      <w:r w:rsidR="00FD4963">
        <w:rPr>
          <w:rFonts w:eastAsia="Times New Roman"/>
          <w:bCs/>
          <w:sz w:val="22"/>
          <w:szCs w:val="22"/>
        </w:rPr>
        <w:t>3</w:t>
      </w:r>
      <w:r>
        <w:rPr>
          <w:rFonts w:eastAsia="Times New Roman"/>
          <w:bCs/>
          <w:sz w:val="22"/>
          <w:szCs w:val="22"/>
        </w:rPr>
        <w:t xml:space="preserve">. gadā kvalitātes dienests publicēja </w:t>
      </w:r>
      <w:r w:rsidR="00BA3A47">
        <w:rPr>
          <w:rFonts w:eastAsia="Times New Roman"/>
          <w:bCs/>
          <w:sz w:val="22"/>
          <w:szCs w:val="22"/>
        </w:rPr>
        <w:t>48</w:t>
      </w:r>
      <w:r>
        <w:rPr>
          <w:rFonts w:eastAsia="Times New Roman"/>
          <w:bCs/>
          <w:sz w:val="22"/>
          <w:szCs w:val="22"/>
        </w:rPr>
        <w:t xml:space="preserve"> aktualitātes tīmekļvietnē, tostarp par projekta PuMPuRS darbību. Kvalitātes dienesta viedoklis pārskata periodā regulāri atspoguļots plašsaziņas līdzekļos, t. sk. sniegti komentāri un gatavotas atbildes uz jautājumiem ziņu aģentūrai “LETA”, presei un interneta portāliem („Diena”, „Latvijas Avīze”, „Skolas Vārds”, „Kas Jauns”, “Delfi”, </w:t>
      </w:r>
      <w:proofErr w:type="spellStart"/>
      <w:r>
        <w:rPr>
          <w:rFonts w:eastAsia="Times New Roman"/>
          <w:bCs/>
          <w:sz w:val="22"/>
          <w:szCs w:val="22"/>
        </w:rPr>
        <w:t>LVportāls</w:t>
      </w:r>
      <w:proofErr w:type="spellEnd"/>
      <w:r>
        <w:rPr>
          <w:rFonts w:eastAsia="Times New Roman"/>
          <w:bCs/>
          <w:sz w:val="22"/>
          <w:szCs w:val="22"/>
        </w:rPr>
        <w:t xml:space="preserve"> u.c.), kvalitātes dienesta vadošās amatpersonas piedalījušās televīzijas un radio raidījumos (TV3 „Bez Tabu”, </w:t>
      </w:r>
      <w:proofErr w:type="spellStart"/>
      <w:r w:rsidR="00460593">
        <w:rPr>
          <w:rFonts w:eastAsia="Times New Roman"/>
          <w:bCs/>
          <w:sz w:val="22"/>
          <w:szCs w:val="22"/>
        </w:rPr>
        <w:t>ReTV</w:t>
      </w:r>
      <w:proofErr w:type="spellEnd"/>
      <w:r w:rsidR="00460593">
        <w:rPr>
          <w:rFonts w:eastAsia="Times New Roman"/>
          <w:bCs/>
          <w:sz w:val="22"/>
          <w:szCs w:val="22"/>
        </w:rPr>
        <w:t xml:space="preserve">, </w:t>
      </w:r>
      <w:r>
        <w:rPr>
          <w:rFonts w:eastAsia="Times New Roman"/>
          <w:bCs/>
          <w:sz w:val="22"/>
          <w:szCs w:val="22"/>
        </w:rPr>
        <w:t>LR1 „Ziņas”, „Ģimenes studija”, LR4 ziņas).</w:t>
      </w:r>
    </w:p>
    <w:p w14:paraId="1E0445AC" w14:textId="45641123" w:rsidR="00087872" w:rsidRDefault="00256B13">
      <w:r>
        <w:rPr>
          <w:rFonts w:eastAsia="Times New Roman"/>
          <w:bCs/>
          <w:sz w:val="22"/>
          <w:szCs w:val="22"/>
        </w:rPr>
        <w:t>Projekta PuMPuRS ietvaros 202</w:t>
      </w:r>
      <w:r w:rsidR="00347B8D">
        <w:rPr>
          <w:rFonts w:eastAsia="Times New Roman"/>
          <w:bCs/>
          <w:sz w:val="22"/>
          <w:szCs w:val="22"/>
        </w:rPr>
        <w:t>3</w:t>
      </w:r>
      <w:r>
        <w:rPr>
          <w:rFonts w:eastAsia="Times New Roman"/>
          <w:bCs/>
          <w:sz w:val="22"/>
          <w:szCs w:val="22"/>
        </w:rPr>
        <w:t xml:space="preserve">. gadā turpinājās informatīvā kampaņa, lai pievērstu sabiedrības uzmanību bērnu un jauniešu problēmām, kas var izraisīt priekšlaicīgu mācību pārtraukšanu, kā arī popularizētu projekta aktivitātes. Regulāri atjaunota informācija sadaļā “ESF projekts “PuMPuRS” kvalitātes dienesta tīmekļvietnē, vietnes </w:t>
      </w:r>
      <w:proofErr w:type="spellStart"/>
      <w:r>
        <w:rPr>
          <w:rFonts w:eastAsia="Times New Roman"/>
          <w:bCs/>
          <w:i/>
          <w:sz w:val="22"/>
          <w:szCs w:val="22"/>
        </w:rPr>
        <w:t>facebook</w:t>
      </w:r>
      <w:proofErr w:type="spellEnd"/>
      <w:r>
        <w:rPr>
          <w:rFonts w:eastAsia="Times New Roman"/>
          <w:bCs/>
          <w:i/>
          <w:sz w:val="22"/>
          <w:szCs w:val="22"/>
        </w:rPr>
        <w:t xml:space="preserve"> </w:t>
      </w:r>
      <w:r>
        <w:rPr>
          <w:rFonts w:eastAsia="Times New Roman"/>
          <w:bCs/>
          <w:sz w:val="22"/>
          <w:szCs w:val="22"/>
        </w:rPr>
        <w:t xml:space="preserve">profilā, informācija par projekta gaitu atspoguļota plašsaziņas līdzekļos. Pārskata periodā tika sagatavotas arī </w:t>
      </w:r>
      <w:r w:rsidR="00034C74">
        <w:rPr>
          <w:rFonts w:eastAsia="Times New Roman"/>
          <w:bCs/>
          <w:sz w:val="22"/>
          <w:szCs w:val="22"/>
        </w:rPr>
        <w:t xml:space="preserve">12 </w:t>
      </w:r>
      <w:r>
        <w:rPr>
          <w:rFonts w:eastAsia="Times New Roman"/>
          <w:bCs/>
          <w:sz w:val="22"/>
          <w:szCs w:val="22"/>
        </w:rPr>
        <w:t>raidījuma “</w:t>
      </w:r>
      <w:r w:rsidR="001D773B">
        <w:rPr>
          <w:rFonts w:eastAsia="Times New Roman"/>
          <w:bCs/>
          <w:sz w:val="22"/>
          <w:szCs w:val="22"/>
        </w:rPr>
        <w:t>Klase</w:t>
      </w:r>
      <w:r w:rsidR="00EB7918">
        <w:rPr>
          <w:rFonts w:eastAsia="Times New Roman"/>
          <w:bCs/>
          <w:sz w:val="22"/>
          <w:szCs w:val="22"/>
        </w:rPr>
        <w:t>.</w:t>
      </w:r>
      <w:r w:rsidR="001D773B">
        <w:rPr>
          <w:rFonts w:eastAsia="Times New Roman"/>
          <w:bCs/>
          <w:sz w:val="22"/>
          <w:szCs w:val="22"/>
        </w:rPr>
        <w:t xml:space="preserve"> </w:t>
      </w:r>
      <w:r w:rsidR="00EB7918">
        <w:rPr>
          <w:rFonts w:eastAsia="Times New Roman"/>
          <w:bCs/>
          <w:sz w:val="22"/>
          <w:szCs w:val="22"/>
        </w:rPr>
        <w:t>I</w:t>
      </w:r>
      <w:r w:rsidR="001D773B">
        <w:rPr>
          <w:rFonts w:eastAsia="Times New Roman"/>
          <w:bCs/>
          <w:sz w:val="22"/>
          <w:szCs w:val="22"/>
        </w:rPr>
        <w:t>zaicinājums</w:t>
      </w:r>
      <w:r>
        <w:rPr>
          <w:rFonts w:eastAsia="Times New Roman"/>
          <w:bCs/>
          <w:sz w:val="22"/>
          <w:szCs w:val="22"/>
        </w:rPr>
        <w:t>” sērijas, kuras demonstrētas Latvijas televīzijā un pieejamas internetā</w:t>
      </w:r>
      <w:r>
        <w:rPr>
          <w:rStyle w:val="FootnoteAnchor"/>
          <w:rFonts w:eastAsia="Times New Roman"/>
          <w:bCs/>
          <w:sz w:val="22"/>
          <w:szCs w:val="22"/>
        </w:rPr>
        <w:footnoteReference w:id="5"/>
      </w:r>
      <w:r>
        <w:rPr>
          <w:rFonts w:eastAsia="Times New Roman"/>
          <w:bCs/>
          <w:sz w:val="22"/>
          <w:szCs w:val="22"/>
        </w:rPr>
        <w:t xml:space="preserve">. </w:t>
      </w:r>
    </w:p>
    <w:p w14:paraId="24F1ABC8" w14:textId="77777777" w:rsidR="00087872" w:rsidRDefault="00256B13">
      <w:r>
        <w:rPr>
          <w:rFonts w:eastAsia="Times New Roman"/>
          <w:sz w:val="22"/>
          <w:szCs w:val="22"/>
        </w:rPr>
        <w:t xml:space="preserve">Kvalitātes dienests 2022. gadā turpināja sadarbību ar nevalstiskā sektora pārstāvjiem, tostarp Latvijas Izglītības vadītāju asociācijas, Latvijas Izglītības un zinātnes darbinieku arodbiedrības (LIZDA), Latvijas Darba devēju konfederācijas, Latvijas Pašvaldību savienības, Latvijas Psihologu apvienības, Latvijas Psihologu asociāciju federācijas, Latvijas Psihologu biedrības, Latvijas Privāto pirmsskolu biedrības pārstāvjiem, tostarp konsultējot par aktualitātēm kvalitātes dienesta darbā. </w:t>
      </w:r>
    </w:p>
    <w:p w14:paraId="6657D864" w14:textId="77777777" w:rsidR="00087872" w:rsidRDefault="00256B13">
      <w:r>
        <w:rPr>
          <w:rFonts w:eastAsia="Times New Roman"/>
          <w:sz w:val="22"/>
          <w:szCs w:val="22"/>
        </w:rPr>
        <w:t xml:space="preserve">Nevalstisko organizāciju pārstāvji darbojas Personu izvērtēšanas komisijā (LIZDA, Vecāki par izglītību), Darba devēju pārstāvji un nozaru ekspertu padomes, kā arī LIZDA pārstāvji iesaistījās izglītības iestāžu akreditācijas procesā. Kvalitātes dienesta vadītāja Inita Juhņēviča pārskata periodā turpināja darboties arī programmas „Iespējamā misija” Konsultatīvajā padomē. Kvalitātes dienests piedalās arī Starpnozaru koalīcijā ilgtspējīgas attīstības mērķu ieviešanai. Kvalitātes dienesta pārstāvji piedalījās dažādās diskusijās ar nevalstiskajām organizācijām, it īpaši Latvijas Pašvaldību savienību. </w:t>
      </w:r>
      <w:r>
        <w:br w:type="page"/>
      </w:r>
    </w:p>
    <w:p w14:paraId="53157222" w14:textId="77777777" w:rsidR="00087872" w:rsidRDefault="00256B13">
      <w:pPr>
        <w:pStyle w:val="Virsraksts11"/>
      </w:pPr>
      <w:bookmarkStart w:id="76" w:name="_Toc456012561"/>
      <w:bookmarkStart w:id="77" w:name="_Toc456012661"/>
      <w:bookmarkStart w:id="78" w:name="_Toc172207899"/>
      <w:r>
        <w:lastRenderedPageBreak/>
        <w:t>V. NĀKAMAJĀ GADĀ PLĀNOTIE PASĀKUMI</w:t>
      </w:r>
      <w:bookmarkEnd w:id="76"/>
      <w:bookmarkEnd w:id="77"/>
      <w:bookmarkEnd w:id="78"/>
    </w:p>
    <w:p w14:paraId="78C85B37" w14:textId="3103292F" w:rsidR="00087872" w:rsidRDefault="00256B13">
      <w:pPr>
        <w:contextualSpacing/>
      </w:pPr>
      <w:r>
        <w:rPr>
          <w:rFonts w:eastAsia="Times New Roman"/>
          <w:sz w:val="22"/>
          <w:szCs w:val="22"/>
        </w:rPr>
        <w:t>Sagatavojot 202</w:t>
      </w:r>
      <w:r w:rsidR="00105F91">
        <w:rPr>
          <w:rFonts w:eastAsia="Times New Roman"/>
          <w:sz w:val="22"/>
          <w:szCs w:val="22"/>
        </w:rPr>
        <w:t>4</w:t>
      </w:r>
      <w:r>
        <w:rPr>
          <w:rFonts w:eastAsia="Times New Roman"/>
          <w:sz w:val="22"/>
          <w:szCs w:val="22"/>
        </w:rPr>
        <w:t>. gada darba plānu, kvalitātes dienests izvirzīj</w:t>
      </w:r>
      <w:r w:rsidR="0051737C">
        <w:rPr>
          <w:rFonts w:eastAsia="Times New Roman"/>
          <w:sz w:val="22"/>
          <w:szCs w:val="22"/>
        </w:rPr>
        <w:t>a</w:t>
      </w:r>
      <w:r>
        <w:rPr>
          <w:rFonts w:eastAsia="Times New Roman"/>
          <w:sz w:val="22"/>
          <w:szCs w:val="22"/>
        </w:rPr>
        <w:t xml:space="preserve"> 3 prioritātes:</w:t>
      </w:r>
    </w:p>
    <w:p w14:paraId="2861936F" w14:textId="7C1DD2CC" w:rsidR="00E5697E" w:rsidRPr="00E5697E" w:rsidRDefault="00256B13" w:rsidP="00E5697E">
      <w:pPr>
        <w:tabs>
          <w:tab w:val="left" w:pos="426"/>
        </w:tabs>
        <w:contextualSpacing/>
        <w:rPr>
          <w:rFonts w:eastAsia="Times New Roman"/>
          <w:sz w:val="22"/>
          <w:szCs w:val="22"/>
        </w:rPr>
      </w:pPr>
      <w:r>
        <w:rPr>
          <w:rFonts w:eastAsia="Times New Roman"/>
          <w:sz w:val="22"/>
          <w:szCs w:val="22"/>
        </w:rPr>
        <w:t>1.</w:t>
      </w:r>
      <w:r>
        <w:t xml:space="preserve"> </w:t>
      </w:r>
      <w:r w:rsidR="00E5697E" w:rsidRPr="00E5697E">
        <w:rPr>
          <w:rFonts w:eastAsia="Times New Roman"/>
          <w:sz w:val="22"/>
          <w:szCs w:val="22"/>
        </w:rPr>
        <w:t>Izvērtēt izglītības procesu un sniegt atbalstu izglītības iestādēm sekmīgai vienotas skolas pieejas īstenošanai</w:t>
      </w:r>
      <w:r w:rsidR="00622315">
        <w:rPr>
          <w:rFonts w:eastAsia="Times New Roman"/>
          <w:sz w:val="22"/>
          <w:szCs w:val="22"/>
        </w:rPr>
        <w:t>;</w:t>
      </w:r>
    </w:p>
    <w:p w14:paraId="4261E1D1" w14:textId="1F2CE36F" w:rsidR="00E5697E" w:rsidRPr="00E5697E" w:rsidRDefault="00622315" w:rsidP="00E5697E">
      <w:pPr>
        <w:tabs>
          <w:tab w:val="left" w:pos="426"/>
        </w:tabs>
        <w:contextualSpacing/>
        <w:rPr>
          <w:rFonts w:eastAsia="Times New Roman"/>
          <w:sz w:val="22"/>
          <w:szCs w:val="22"/>
        </w:rPr>
      </w:pPr>
      <w:r>
        <w:rPr>
          <w:rFonts w:eastAsia="Times New Roman"/>
          <w:sz w:val="22"/>
          <w:szCs w:val="22"/>
        </w:rPr>
        <w:t xml:space="preserve">2. </w:t>
      </w:r>
      <w:r w:rsidR="00E5697E" w:rsidRPr="00E5697E">
        <w:rPr>
          <w:rFonts w:eastAsia="Times New Roman"/>
          <w:sz w:val="22"/>
          <w:szCs w:val="22"/>
        </w:rPr>
        <w:t>Veicināt sekmīga izglītības kvalitātes monitoringa īstenošanu izglītības kvalitātes pilnveidei</w:t>
      </w:r>
      <w:r>
        <w:rPr>
          <w:rFonts w:eastAsia="Times New Roman"/>
          <w:sz w:val="22"/>
          <w:szCs w:val="22"/>
        </w:rPr>
        <w:t>;</w:t>
      </w:r>
    </w:p>
    <w:p w14:paraId="57A31DCA" w14:textId="53AF2027" w:rsidR="00087872" w:rsidRDefault="00622315" w:rsidP="00E5697E">
      <w:pPr>
        <w:tabs>
          <w:tab w:val="left" w:pos="426"/>
        </w:tabs>
        <w:contextualSpacing/>
      </w:pPr>
      <w:r>
        <w:rPr>
          <w:rFonts w:eastAsia="Times New Roman"/>
          <w:sz w:val="22"/>
          <w:szCs w:val="22"/>
        </w:rPr>
        <w:t xml:space="preserve">3. </w:t>
      </w:r>
      <w:r w:rsidR="00E5697E" w:rsidRPr="00E5697E">
        <w:rPr>
          <w:rFonts w:eastAsia="Times New Roman"/>
          <w:sz w:val="22"/>
          <w:szCs w:val="22"/>
        </w:rPr>
        <w:t>Uzsākt projekta "Skola-kopiena" īstenošan</w:t>
      </w:r>
      <w:r>
        <w:rPr>
          <w:rFonts w:eastAsia="Times New Roman"/>
          <w:sz w:val="22"/>
          <w:szCs w:val="22"/>
        </w:rPr>
        <w:t>u.</w:t>
      </w:r>
    </w:p>
    <w:p w14:paraId="17846D30" w14:textId="666D3C8A" w:rsidR="00726099" w:rsidRDefault="00256B13">
      <w:pPr>
        <w:pStyle w:val="BodyText0"/>
        <w:tabs>
          <w:tab w:val="left" w:pos="426"/>
        </w:tabs>
        <w:rPr>
          <w:rFonts w:eastAsia="Times New Roman"/>
        </w:rPr>
      </w:pPr>
      <w:r>
        <w:rPr>
          <w:rFonts w:eastAsia="Times New Roman"/>
        </w:rPr>
        <w:t>202</w:t>
      </w:r>
      <w:r w:rsidR="00622315">
        <w:rPr>
          <w:rFonts w:eastAsia="Times New Roman"/>
        </w:rPr>
        <w:t>4</w:t>
      </w:r>
      <w:r>
        <w:rPr>
          <w:rFonts w:eastAsia="Times New Roman"/>
        </w:rPr>
        <w:t xml:space="preserve">. gadā kvalitātes dienests plāno </w:t>
      </w:r>
      <w:r w:rsidR="00726099">
        <w:rPr>
          <w:rFonts w:eastAsia="Times New Roman"/>
        </w:rPr>
        <w:t xml:space="preserve">turpināt īstenot vienotas skolas ieviešanas izvērtējumus vispārējās izglītības iestādēs un pirmsskolās. </w:t>
      </w:r>
    </w:p>
    <w:p w14:paraId="3CE5A739" w14:textId="0CE743E1" w:rsidR="00A15E21" w:rsidRDefault="00A15E21">
      <w:pPr>
        <w:pStyle w:val="BodyText0"/>
        <w:tabs>
          <w:tab w:val="left" w:pos="426"/>
        </w:tabs>
        <w:rPr>
          <w:rFonts w:eastAsia="Times New Roman"/>
        </w:rPr>
      </w:pPr>
      <w:r>
        <w:rPr>
          <w:rFonts w:eastAsia="Times New Roman"/>
        </w:rPr>
        <w:t xml:space="preserve">Lai turpinātu </w:t>
      </w:r>
      <w:r w:rsidR="00AA5FFE">
        <w:rPr>
          <w:rFonts w:eastAsia="Times New Roman"/>
        </w:rPr>
        <w:t xml:space="preserve">īstenot izglītības kvalitātes monitoringu izglītības kvalitātes pilnveidei, kvalitātes dienests </w:t>
      </w:r>
      <w:r w:rsidR="00E528D6">
        <w:rPr>
          <w:rFonts w:eastAsia="Times New Roman"/>
        </w:rPr>
        <w:t xml:space="preserve">uzsāks dalību jaunā perioda </w:t>
      </w:r>
      <w:r w:rsidR="007C66C1">
        <w:rPr>
          <w:rFonts w:eastAsia="Times New Roman"/>
        </w:rPr>
        <w:t xml:space="preserve">ESF projektā par izglītības kvalitātes monitoringa sistēmas izveidi, kā arī </w:t>
      </w:r>
      <w:r w:rsidR="008B5B69">
        <w:rPr>
          <w:rFonts w:eastAsia="Times New Roman"/>
        </w:rPr>
        <w:t xml:space="preserve">izstrādās un nodos Ministru kabineta apstiprināšanai </w:t>
      </w:r>
      <w:r w:rsidR="00962392">
        <w:rPr>
          <w:rFonts w:eastAsia="Times New Roman"/>
        </w:rPr>
        <w:t xml:space="preserve">jaunus Ministru kabineta noteikumus par vispārējās un </w:t>
      </w:r>
      <w:r w:rsidR="00F53E1F">
        <w:rPr>
          <w:rFonts w:eastAsia="Times New Roman"/>
        </w:rPr>
        <w:t xml:space="preserve">profesionālās izglītības iestāžu akreditāciju un izglītības iestāžu vadītāju profesionālās darbības novērtēšanu. </w:t>
      </w:r>
      <w:r w:rsidR="0046315C">
        <w:rPr>
          <w:rFonts w:eastAsia="Times New Roman"/>
        </w:rPr>
        <w:t>Kvalitātes dienests arī t</w:t>
      </w:r>
      <w:r w:rsidR="00F53E1F">
        <w:rPr>
          <w:rFonts w:eastAsia="Times New Roman"/>
        </w:rPr>
        <w:t xml:space="preserve">urpinās izglītības iestāžu </w:t>
      </w:r>
      <w:proofErr w:type="spellStart"/>
      <w:r w:rsidR="00F53E1F">
        <w:rPr>
          <w:rFonts w:eastAsia="Times New Roman"/>
        </w:rPr>
        <w:t>pēcakred</w:t>
      </w:r>
      <w:r w:rsidR="0080078E">
        <w:rPr>
          <w:rFonts w:eastAsia="Times New Roman"/>
        </w:rPr>
        <w:t>itācijas</w:t>
      </w:r>
      <w:proofErr w:type="spellEnd"/>
      <w:r w:rsidR="0080078E">
        <w:rPr>
          <w:rFonts w:eastAsia="Times New Roman"/>
        </w:rPr>
        <w:t xml:space="preserve"> monitoring</w:t>
      </w:r>
      <w:r w:rsidR="0046315C">
        <w:rPr>
          <w:rFonts w:eastAsia="Times New Roman"/>
        </w:rPr>
        <w:t xml:space="preserve">u un </w:t>
      </w:r>
      <w:r w:rsidR="0035206B">
        <w:rPr>
          <w:rFonts w:eastAsia="Times New Roman"/>
        </w:rPr>
        <w:t xml:space="preserve">izstrādās ikgadējo </w:t>
      </w:r>
      <w:r w:rsidR="00E528D6">
        <w:rPr>
          <w:rFonts w:eastAsia="Times New Roman"/>
        </w:rPr>
        <w:t xml:space="preserve">izvērtējumu par izglītības kvalitāti. </w:t>
      </w:r>
    </w:p>
    <w:p w14:paraId="2C3C2C06" w14:textId="389B69DF" w:rsidR="00087872" w:rsidRDefault="00CD095E">
      <w:pPr>
        <w:spacing w:after="160"/>
        <w:rPr>
          <w:sz w:val="22"/>
          <w:szCs w:val="22"/>
        </w:rPr>
      </w:pPr>
      <w:r>
        <w:rPr>
          <w:sz w:val="22"/>
          <w:szCs w:val="22"/>
        </w:rPr>
        <w:t>Rūpējoties</w:t>
      </w:r>
      <w:r w:rsidR="007C66C1">
        <w:rPr>
          <w:sz w:val="22"/>
          <w:szCs w:val="22"/>
        </w:rPr>
        <w:t xml:space="preserve"> </w:t>
      </w:r>
      <w:r w:rsidR="00EF16D8">
        <w:rPr>
          <w:sz w:val="22"/>
          <w:szCs w:val="22"/>
        </w:rPr>
        <w:t xml:space="preserve">par </w:t>
      </w:r>
      <w:r w:rsidR="007C66C1">
        <w:rPr>
          <w:sz w:val="22"/>
          <w:szCs w:val="22"/>
        </w:rPr>
        <w:t>pieau</w:t>
      </w:r>
      <w:r w:rsidR="00C7179E">
        <w:rPr>
          <w:sz w:val="22"/>
          <w:szCs w:val="22"/>
        </w:rPr>
        <w:t xml:space="preserve">gušo izglītības </w:t>
      </w:r>
      <w:r>
        <w:rPr>
          <w:sz w:val="22"/>
          <w:szCs w:val="22"/>
        </w:rPr>
        <w:t xml:space="preserve">kvalitāti, kvalitātes dienests kā sadarbības partneris uzsāks dalību ESF </w:t>
      </w:r>
      <w:r w:rsidR="00203269" w:rsidRPr="00203269">
        <w:rPr>
          <w:sz w:val="22"/>
          <w:szCs w:val="22"/>
        </w:rPr>
        <w:t>4.2.4.2 pasākuma</w:t>
      </w:r>
      <w:r w:rsidR="00203269">
        <w:rPr>
          <w:sz w:val="22"/>
          <w:szCs w:val="22"/>
        </w:rPr>
        <w:t xml:space="preserve"> </w:t>
      </w:r>
      <w:r>
        <w:rPr>
          <w:sz w:val="22"/>
          <w:szCs w:val="22"/>
        </w:rPr>
        <w:t>projektā</w:t>
      </w:r>
      <w:r w:rsidRPr="00CD095E">
        <w:t xml:space="preserve"> </w:t>
      </w:r>
      <w:r w:rsidRPr="00CD095E">
        <w:rPr>
          <w:sz w:val="22"/>
          <w:szCs w:val="22"/>
        </w:rPr>
        <w:t xml:space="preserve">"Atbalsts pieaugušo individuālajās vajadzībās balstītai pieaugušo izglītībai" </w:t>
      </w:r>
      <w:r w:rsidR="00D62A3B">
        <w:rPr>
          <w:sz w:val="22"/>
          <w:szCs w:val="22"/>
        </w:rPr>
        <w:t>ar mērķi piedalīties</w:t>
      </w:r>
      <w:r w:rsidRPr="00CD095E">
        <w:rPr>
          <w:sz w:val="22"/>
          <w:szCs w:val="22"/>
        </w:rPr>
        <w:t xml:space="preserve"> pieaugušo formālās un neformālās izglītības kvalitātes novērtēšanas sistēmas izveid</w:t>
      </w:r>
      <w:r w:rsidR="00D62A3B">
        <w:rPr>
          <w:sz w:val="22"/>
          <w:szCs w:val="22"/>
        </w:rPr>
        <w:t xml:space="preserve">ē, kvalitātes </w:t>
      </w:r>
      <w:r w:rsidR="00C7179E">
        <w:rPr>
          <w:sz w:val="22"/>
          <w:szCs w:val="22"/>
        </w:rPr>
        <w:t xml:space="preserve">dienesta pārstāvji arī 2024. gadā turpinās </w:t>
      </w:r>
      <w:r w:rsidR="00D62A3B">
        <w:rPr>
          <w:sz w:val="22"/>
          <w:szCs w:val="22"/>
        </w:rPr>
        <w:t xml:space="preserve">pieaugušo izglītības kvalitātes monitoringu </w:t>
      </w:r>
      <w:r w:rsidR="00E528D6" w:rsidRPr="00E528D6">
        <w:rPr>
          <w:sz w:val="22"/>
          <w:szCs w:val="22"/>
        </w:rPr>
        <w:t>Atveseļošanas un noturības mehānisma projekt</w:t>
      </w:r>
      <w:r w:rsidR="00C7179E">
        <w:rPr>
          <w:sz w:val="22"/>
          <w:szCs w:val="22"/>
        </w:rPr>
        <w:t>ā</w:t>
      </w:r>
      <w:r w:rsidR="00E528D6" w:rsidRPr="00E528D6">
        <w:rPr>
          <w:sz w:val="22"/>
          <w:szCs w:val="22"/>
        </w:rPr>
        <w:t xml:space="preserve"> „Prasmju pilnveide pieaugušajiem”</w:t>
      </w:r>
      <w:r w:rsidR="00D62A3B">
        <w:rPr>
          <w:sz w:val="22"/>
          <w:szCs w:val="22"/>
        </w:rPr>
        <w:t>.</w:t>
      </w:r>
    </w:p>
    <w:p w14:paraId="2ED41201" w14:textId="74E19C71" w:rsidR="006C6EDA" w:rsidRDefault="006C6EDA">
      <w:pPr>
        <w:spacing w:after="160"/>
        <w:rPr>
          <w:sz w:val="22"/>
          <w:szCs w:val="22"/>
        </w:rPr>
      </w:pPr>
      <w:r w:rsidRPr="006C6EDA">
        <w:rPr>
          <w:sz w:val="22"/>
          <w:szCs w:val="22"/>
        </w:rPr>
        <w:t xml:space="preserve">Ievērojot izmaiņas izglītības iestāžu darbībā un </w:t>
      </w:r>
      <w:r w:rsidR="009A0968">
        <w:rPr>
          <w:sz w:val="22"/>
          <w:szCs w:val="22"/>
        </w:rPr>
        <w:t>normatīvajā regulējumā</w:t>
      </w:r>
      <w:r w:rsidRPr="006C6EDA">
        <w:rPr>
          <w:sz w:val="22"/>
          <w:szCs w:val="22"/>
        </w:rPr>
        <w:t xml:space="preserve">, </w:t>
      </w:r>
      <w:r w:rsidR="009A0968">
        <w:rPr>
          <w:sz w:val="22"/>
          <w:szCs w:val="22"/>
        </w:rPr>
        <w:t xml:space="preserve">2024. gadā </w:t>
      </w:r>
      <w:r w:rsidRPr="006C6EDA">
        <w:rPr>
          <w:sz w:val="22"/>
          <w:szCs w:val="22"/>
        </w:rPr>
        <w:t>turpinā</w:t>
      </w:r>
      <w:r w:rsidR="009A0968">
        <w:rPr>
          <w:sz w:val="22"/>
          <w:szCs w:val="22"/>
        </w:rPr>
        <w:t>sies</w:t>
      </w:r>
      <w:r w:rsidRPr="006C6EDA">
        <w:rPr>
          <w:sz w:val="22"/>
          <w:szCs w:val="22"/>
        </w:rPr>
        <w:t xml:space="preserve"> Izglītības iestāžu reģistra ierakstu drošticamības pilnveid</w:t>
      </w:r>
      <w:r w:rsidR="009A0968">
        <w:rPr>
          <w:sz w:val="22"/>
          <w:szCs w:val="22"/>
        </w:rPr>
        <w:t xml:space="preserve">e, it īpaši attiecībā uz </w:t>
      </w:r>
      <w:r w:rsidR="00827F94">
        <w:rPr>
          <w:sz w:val="22"/>
          <w:szCs w:val="22"/>
        </w:rPr>
        <w:t xml:space="preserve">profesionālās ievirzes un pieaugušo neformālās izglītības iestādēm. </w:t>
      </w:r>
    </w:p>
    <w:p w14:paraId="40929FCB" w14:textId="03326AEC" w:rsidR="0061165D" w:rsidRPr="00E528D6" w:rsidRDefault="008F7D11">
      <w:pPr>
        <w:spacing w:after="160"/>
        <w:rPr>
          <w:sz w:val="22"/>
          <w:szCs w:val="22"/>
        </w:rPr>
      </w:pPr>
      <w:r>
        <w:rPr>
          <w:sz w:val="22"/>
          <w:szCs w:val="22"/>
        </w:rPr>
        <w:t xml:space="preserve">Savukārt </w:t>
      </w:r>
      <w:r w:rsidRPr="008F7D11">
        <w:rPr>
          <w:sz w:val="22"/>
          <w:szCs w:val="22"/>
        </w:rPr>
        <w:t xml:space="preserve">ERASMUS+ projekta "EQAVET – </w:t>
      </w:r>
      <w:proofErr w:type="spellStart"/>
      <w:r w:rsidRPr="008F7D11">
        <w:rPr>
          <w:sz w:val="22"/>
          <w:szCs w:val="22"/>
        </w:rPr>
        <w:t>European</w:t>
      </w:r>
      <w:proofErr w:type="spellEnd"/>
      <w:r w:rsidRPr="008F7D11">
        <w:rPr>
          <w:sz w:val="22"/>
          <w:szCs w:val="22"/>
        </w:rPr>
        <w:t xml:space="preserve"> </w:t>
      </w:r>
      <w:proofErr w:type="spellStart"/>
      <w:r w:rsidRPr="008F7D11">
        <w:rPr>
          <w:sz w:val="22"/>
          <w:szCs w:val="22"/>
        </w:rPr>
        <w:t>Quality</w:t>
      </w:r>
      <w:proofErr w:type="spellEnd"/>
      <w:r w:rsidRPr="008F7D11">
        <w:rPr>
          <w:sz w:val="22"/>
          <w:szCs w:val="22"/>
        </w:rPr>
        <w:t xml:space="preserve"> </w:t>
      </w:r>
      <w:proofErr w:type="spellStart"/>
      <w:r w:rsidRPr="008F7D11">
        <w:rPr>
          <w:sz w:val="22"/>
          <w:szCs w:val="22"/>
        </w:rPr>
        <w:t>Assurance</w:t>
      </w:r>
      <w:proofErr w:type="spellEnd"/>
      <w:r w:rsidRPr="008F7D11">
        <w:rPr>
          <w:sz w:val="22"/>
          <w:szCs w:val="22"/>
        </w:rPr>
        <w:t xml:space="preserve"> </w:t>
      </w:r>
      <w:proofErr w:type="spellStart"/>
      <w:r w:rsidRPr="008F7D11">
        <w:rPr>
          <w:sz w:val="22"/>
          <w:szCs w:val="22"/>
        </w:rPr>
        <w:t>in</w:t>
      </w:r>
      <w:proofErr w:type="spellEnd"/>
      <w:r w:rsidRPr="008F7D11">
        <w:rPr>
          <w:sz w:val="22"/>
          <w:szCs w:val="22"/>
        </w:rPr>
        <w:t xml:space="preserve"> </w:t>
      </w:r>
      <w:proofErr w:type="spellStart"/>
      <w:r w:rsidRPr="008F7D11">
        <w:rPr>
          <w:sz w:val="22"/>
          <w:szCs w:val="22"/>
        </w:rPr>
        <w:t>Vocational</w:t>
      </w:r>
      <w:proofErr w:type="spellEnd"/>
      <w:r w:rsidRPr="008F7D11">
        <w:rPr>
          <w:sz w:val="22"/>
          <w:szCs w:val="22"/>
        </w:rPr>
        <w:t xml:space="preserve"> </w:t>
      </w:r>
      <w:proofErr w:type="spellStart"/>
      <w:r w:rsidRPr="008F7D11">
        <w:rPr>
          <w:sz w:val="22"/>
          <w:szCs w:val="22"/>
        </w:rPr>
        <w:t>Education</w:t>
      </w:r>
      <w:proofErr w:type="spellEnd"/>
      <w:r w:rsidRPr="008F7D11">
        <w:rPr>
          <w:sz w:val="22"/>
          <w:szCs w:val="22"/>
        </w:rPr>
        <w:t xml:space="preserve"> </w:t>
      </w:r>
      <w:proofErr w:type="spellStart"/>
      <w:r w:rsidRPr="008F7D11">
        <w:rPr>
          <w:sz w:val="22"/>
          <w:szCs w:val="22"/>
        </w:rPr>
        <w:t>and</w:t>
      </w:r>
      <w:proofErr w:type="spellEnd"/>
      <w:r w:rsidRPr="008F7D11">
        <w:rPr>
          <w:sz w:val="22"/>
          <w:szCs w:val="22"/>
        </w:rPr>
        <w:t xml:space="preserve"> </w:t>
      </w:r>
      <w:proofErr w:type="spellStart"/>
      <w:r w:rsidRPr="008F7D11">
        <w:rPr>
          <w:sz w:val="22"/>
          <w:szCs w:val="22"/>
        </w:rPr>
        <w:t>Training</w:t>
      </w:r>
      <w:proofErr w:type="spellEnd"/>
      <w:r w:rsidRPr="008F7D11">
        <w:rPr>
          <w:sz w:val="22"/>
          <w:szCs w:val="22"/>
        </w:rPr>
        <w:t xml:space="preserve"> National Reference </w:t>
      </w:r>
      <w:proofErr w:type="spellStart"/>
      <w:r w:rsidRPr="008F7D11">
        <w:rPr>
          <w:sz w:val="22"/>
          <w:szCs w:val="22"/>
        </w:rPr>
        <w:t>Points</w:t>
      </w:r>
      <w:proofErr w:type="spellEnd"/>
      <w:r w:rsidRPr="008F7D11">
        <w:rPr>
          <w:sz w:val="22"/>
          <w:szCs w:val="22"/>
        </w:rPr>
        <w:t xml:space="preserve"> projekt Nr.101124355 – QIVET</w:t>
      </w:r>
      <w:r>
        <w:rPr>
          <w:sz w:val="22"/>
          <w:szCs w:val="22"/>
        </w:rPr>
        <w:t xml:space="preserve">” ietvaros </w:t>
      </w:r>
      <w:r w:rsidR="00B47CA8">
        <w:rPr>
          <w:sz w:val="22"/>
          <w:szCs w:val="22"/>
        </w:rPr>
        <w:t xml:space="preserve">2024. gada otrajā pusē plānots organizēt </w:t>
      </w:r>
      <w:r w:rsidR="0061165D" w:rsidRPr="0061165D">
        <w:rPr>
          <w:sz w:val="22"/>
          <w:szCs w:val="22"/>
        </w:rPr>
        <w:t>Eiropas profesionālās izglītības kvalitātes nodrošināšanas ekspertu (EQAVET) seminār</w:t>
      </w:r>
      <w:r w:rsidR="00B47CA8">
        <w:rPr>
          <w:sz w:val="22"/>
          <w:szCs w:val="22"/>
        </w:rPr>
        <w:t>u</w:t>
      </w:r>
      <w:r w:rsidR="0061165D" w:rsidRPr="0061165D">
        <w:rPr>
          <w:sz w:val="22"/>
          <w:szCs w:val="22"/>
        </w:rPr>
        <w:t xml:space="preserve"> ,,Laba pārvaldība un kvalitātes kultūra profesionālās izglītības iestādēs”</w:t>
      </w:r>
      <w:r w:rsidR="00B47CA8">
        <w:rPr>
          <w:sz w:val="22"/>
          <w:szCs w:val="22"/>
        </w:rPr>
        <w:t>.</w:t>
      </w:r>
    </w:p>
    <w:sectPr w:rsidR="0061165D" w:rsidRPr="00E528D6">
      <w:footerReference w:type="default" r:id="rId20"/>
      <w:footnotePr>
        <w:numRestart w:val="eachPage"/>
      </w:footnotePr>
      <w:pgSz w:w="11906" w:h="16838"/>
      <w:pgMar w:top="851" w:right="1134" w:bottom="851" w:left="1418"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938493" w14:textId="77777777" w:rsidR="00EF471F" w:rsidRDefault="00EF471F">
      <w:pPr>
        <w:spacing w:after="0" w:line="240" w:lineRule="auto"/>
      </w:pPr>
      <w:r>
        <w:separator/>
      </w:r>
    </w:p>
  </w:endnote>
  <w:endnote w:type="continuationSeparator" w:id="0">
    <w:p w14:paraId="12F28BE4" w14:textId="77777777" w:rsidR="00EF471F" w:rsidRDefault="00EF471F">
      <w:pPr>
        <w:spacing w:after="0" w:line="240" w:lineRule="auto"/>
      </w:pPr>
      <w:r>
        <w:continuationSeparator/>
      </w:r>
    </w:p>
  </w:endnote>
  <w:endnote w:type="continuationNotice" w:id="1">
    <w:p w14:paraId="1543F4F8" w14:textId="77777777" w:rsidR="00EF471F" w:rsidRDefault="00EF4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Monotype Corsiva">
    <w:panose1 w:val="03010101010201010101"/>
    <w:charset w:val="BA"/>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23019" w14:textId="77777777" w:rsidR="001908DA" w:rsidRDefault="001908DA">
    <w:pPr>
      <w:pStyle w:val="Footer"/>
      <w:jc w:val="right"/>
    </w:pPr>
    <w:r>
      <w:fldChar w:fldCharType="begin"/>
    </w:r>
    <w:r>
      <w:instrText>PAGE</w:instrText>
    </w:r>
    <w:r>
      <w:fldChar w:fldCharType="separate"/>
    </w:r>
    <w:r w:rsidR="00E23FCC">
      <w:rPr>
        <w:noProof/>
      </w:rPr>
      <w:t>21</w:t>
    </w:r>
    <w:r>
      <w:fldChar w:fldCharType="end"/>
    </w:r>
  </w:p>
  <w:p w14:paraId="74EC22C5" w14:textId="77777777" w:rsidR="001908DA" w:rsidRDefault="0019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EF8D7" w14:textId="77777777" w:rsidR="00EF471F" w:rsidRDefault="00EF471F">
      <w:pPr>
        <w:rPr>
          <w:sz w:val="12"/>
        </w:rPr>
      </w:pPr>
      <w:r>
        <w:separator/>
      </w:r>
    </w:p>
  </w:footnote>
  <w:footnote w:type="continuationSeparator" w:id="0">
    <w:p w14:paraId="6F8B00D9" w14:textId="77777777" w:rsidR="00EF471F" w:rsidRDefault="00EF471F">
      <w:pPr>
        <w:rPr>
          <w:sz w:val="12"/>
        </w:rPr>
      </w:pPr>
      <w:r>
        <w:continuationSeparator/>
      </w:r>
    </w:p>
  </w:footnote>
  <w:footnote w:type="continuationNotice" w:id="1">
    <w:p w14:paraId="6D3C75AD" w14:textId="77777777" w:rsidR="00EF471F" w:rsidRDefault="00EF471F">
      <w:pPr>
        <w:spacing w:after="0" w:line="240" w:lineRule="auto"/>
      </w:pPr>
    </w:p>
  </w:footnote>
  <w:footnote w:id="2">
    <w:p w14:paraId="765373F2" w14:textId="77777777" w:rsidR="001908DA" w:rsidRDefault="001908DA">
      <w:pPr>
        <w:pStyle w:val="FootnoteText"/>
        <w:spacing w:after="0" w:line="240" w:lineRule="auto"/>
        <w:rPr>
          <w:rFonts w:ascii="Times New Roman" w:hAnsi="Times New Roman"/>
        </w:rPr>
      </w:pPr>
      <w:r>
        <w:rPr>
          <w:rStyle w:val="FootnoteCharacters"/>
        </w:rPr>
        <w:footnoteRef/>
      </w:r>
      <w:r>
        <w:t xml:space="preserve"> </w:t>
      </w:r>
      <w:r>
        <w:rPr>
          <w:rFonts w:ascii="Times New Roman" w:hAnsi="Times New Roman"/>
        </w:rPr>
        <w:t>Pilna informācija par projekta aktivitātēm: https://www.izm.gov.lv/lv/projekts/izglitibas-kvalitates-monitoringa-sistemas-izveide-un-istenosana</w:t>
      </w:r>
    </w:p>
  </w:footnote>
  <w:footnote w:id="3">
    <w:p w14:paraId="18FC9FF1" w14:textId="78233206" w:rsidR="001908DA" w:rsidRPr="00596A85" w:rsidRDefault="001908DA">
      <w:pPr>
        <w:pStyle w:val="FootnoteText"/>
        <w:rPr>
          <w:rFonts w:ascii="Times New Roman" w:hAnsi="Times New Roman"/>
        </w:rPr>
      </w:pPr>
      <w:r>
        <w:rPr>
          <w:rStyle w:val="FootnoteReference"/>
        </w:rPr>
        <w:footnoteRef/>
      </w:r>
      <w:r>
        <w:t xml:space="preserve"> </w:t>
      </w:r>
      <w:r w:rsidRPr="00596A85">
        <w:rPr>
          <w:rFonts w:ascii="Times New Roman" w:hAnsi="Times New Roman"/>
        </w:rPr>
        <w:t>Skat. https://www.ikvd.gov.lv/lv/jaunums/parruna-risku-identificesanas-rika-lomu-izglitibas-kvalitates-monitoringa-sistema</w:t>
      </w:r>
    </w:p>
  </w:footnote>
  <w:footnote w:id="4">
    <w:p w14:paraId="281ACCAB" w14:textId="77777777" w:rsidR="001908DA" w:rsidRDefault="001908DA">
      <w:pPr>
        <w:pStyle w:val="FootnoteText"/>
      </w:pPr>
      <w:r>
        <w:rPr>
          <w:rStyle w:val="FootnoteCharacters"/>
        </w:rPr>
        <w:footnoteRef/>
      </w:r>
      <w:r>
        <w:t xml:space="preserve"> </w:t>
      </w:r>
      <w:r>
        <w:rPr>
          <w:rFonts w:ascii="Times New Roman" w:hAnsi="Times New Roman"/>
        </w:rPr>
        <w:t>https://www.ikvd.gov.lv/lv/pakalpojumi</w:t>
      </w:r>
    </w:p>
  </w:footnote>
  <w:footnote w:id="5">
    <w:p w14:paraId="272A8434" w14:textId="48304018" w:rsidR="001908DA" w:rsidRDefault="001908DA">
      <w:pPr>
        <w:pStyle w:val="FootnoteText"/>
        <w:spacing w:after="0"/>
      </w:pPr>
      <w:r>
        <w:rPr>
          <w:rStyle w:val="FootnoteCharacters"/>
        </w:rPr>
        <w:footnoteRef/>
      </w:r>
      <w:r>
        <w:t xml:space="preserve"> </w:t>
      </w:r>
      <w:r w:rsidRPr="009F48B4">
        <w:rPr>
          <w:rFonts w:ascii="Times New Roman" w:hAnsi="Times New Roman"/>
        </w:rPr>
        <w:t>https://replay.lsm.lv/lv/raidijums/149/klase/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51B4C"/>
    <w:multiLevelType w:val="hybridMultilevel"/>
    <w:tmpl w:val="C0FE6C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616103"/>
    <w:multiLevelType w:val="multilevel"/>
    <w:tmpl w:val="F5485318"/>
    <w:lvl w:ilvl="0">
      <w:start w:val="1"/>
      <w:numFmt w:val="upperRoman"/>
      <w:pStyle w:val="VIRSRAKSTS1"/>
      <w:lvlText w:val="%1."/>
      <w:lvlJc w:val="left"/>
      <w:pPr>
        <w:tabs>
          <w:tab w:val="num" w:pos="0"/>
        </w:tabs>
        <w:ind w:left="1800" w:hanging="720"/>
      </w:pPr>
      <w:rPr>
        <w:rFonts w:cs="Times New Roman"/>
      </w:rPr>
    </w:lvl>
    <w:lvl w:ilvl="1">
      <w:start w:val="1"/>
      <w:numFmt w:val="decimal"/>
      <w:lvlText w:val="%1.%2."/>
      <w:lvlJc w:val="left"/>
      <w:pPr>
        <w:tabs>
          <w:tab w:val="num" w:pos="0"/>
        </w:tabs>
        <w:ind w:left="502" w:hanging="360"/>
      </w:pPr>
      <w:rPr>
        <w:rFonts w:cs="Times New Roman"/>
      </w:rPr>
    </w:lvl>
    <w:lvl w:ilvl="2">
      <w:start w:val="1"/>
      <w:numFmt w:val="decimal"/>
      <w:lvlText w:val="%1.%2.%3."/>
      <w:lvlJc w:val="left"/>
      <w:pPr>
        <w:tabs>
          <w:tab w:val="num" w:pos="0"/>
        </w:tabs>
        <w:ind w:left="180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160" w:hanging="1080"/>
      </w:pPr>
      <w:rPr>
        <w:rFonts w:cs="Times New Roman"/>
      </w:rPr>
    </w:lvl>
    <w:lvl w:ilvl="5">
      <w:start w:val="1"/>
      <w:numFmt w:val="decimal"/>
      <w:lvlText w:val="%1.%2.%3.%4.%5.%6."/>
      <w:lvlJc w:val="left"/>
      <w:pPr>
        <w:tabs>
          <w:tab w:val="num" w:pos="0"/>
        </w:tabs>
        <w:ind w:left="2160" w:hanging="1080"/>
      </w:pPr>
      <w:rPr>
        <w:rFonts w:cs="Times New Roman"/>
      </w:rPr>
    </w:lvl>
    <w:lvl w:ilvl="6">
      <w:start w:val="1"/>
      <w:numFmt w:val="decimal"/>
      <w:lvlText w:val="%1.%2.%3.%4.%5.%6.%7."/>
      <w:lvlJc w:val="left"/>
      <w:pPr>
        <w:tabs>
          <w:tab w:val="num" w:pos="0"/>
        </w:tabs>
        <w:ind w:left="2520" w:hanging="1440"/>
      </w:pPr>
      <w:rPr>
        <w:rFonts w:cs="Times New Roman"/>
      </w:rPr>
    </w:lvl>
    <w:lvl w:ilvl="7">
      <w:start w:val="1"/>
      <w:numFmt w:val="decimal"/>
      <w:lvlText w:val="%1.%2.%3.%4.%5.%6.%7.%8."/>
      <w:lvlJc w:val="left"/>
      <w:pPr>
        <w:tabs>
          <w:tab w:val="num" w:pos="0"/>
        </w:tabs>
        <w:ind w:left="2520" w:hanging="1440"/>
      </w:pPr>
      <w:rPr>
        <w:rFonts w:cs="Times New Roman"/>
      </w:rPr>
    </w:lvl>
    <w:lvl w:ilvl="8">
      <w:start w:val="1"/>
      <w:numFmt w:val="decimal"/>
      <w:lvlText w:val="%1.%2.%3.%4.%5.%6.%7.%8.%9."/>
      <w:lvlJc w:val="left"/>
      <w:pPr>
        <w:tabs>
          <w:tab w:val="num" w:pos="0"/>
        </w:tabs>
        <w:ind w:left="2880" w:hanging="1800"/>
      </w:pPr>
      <w:rPr>
        <w:rFonts w:cs="Times New Roman"/>
      </w:rPr>
    </w:lvl>
  </w:abstractNum>
  <w:abstractNum w:abstractNumId="2" w15:restartNumberingAfterBreak="0">
    <w:nsid w:val="0E09178F"/>
    <w:multiLevelType w:val="hybridMultilevel"/>
    <w:tmpl w:val="04EC3F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D71C8D"/>
    <w:multiLevelType w:val="multilevel"/>
    <w:tmpl w:val="F8B28FC0"/>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E97DA5"/>
    <w:multiLevelType w:val="hybridMultilevel"/>
    <w:tmpl w:val="B8E81448"/>
    <w:lvl w:ilvl="0" w:tplc="0426000F">
      <w:start w:val="2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D706C2"/>
    <w:multiLevelType w:val="multilevel"/>
    <w:tmpl w:val="5DAE6CE6"/>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9B82D81"/>
    <w:multiLevelType w:val="multilevel"/>
    <w:tmpl w:val="BB5E8D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C45FF4"/>
    <w:multiLevelType w:val="multilevel"/>
    <w:tmpl w:val="C9CAF7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73A7382"/>
    <w:multiLevelType w:val="multilevel"/>
    <w:tmpl w:val="3EC0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F84429"/>
    <w:multiLevelType w:val="multilevel"/>
    <w:tmpl w:val="1A78C8C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C3201BB"/>
    <w:multiLevelType w:val="hybridMultilevel"/>
    <w:tmpl w:val="0F82374E"/>
    <w:lvl w:ilvl="0" w:tplc="6E145C6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C955029"/>
    <w:multiLevelType w:val="multilevel"/>
    <w:tmpl w:val="0C9AF0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4C7384C"/>
    <w:multiLevelType w:val="multilevel"/>
    <w:tmpl w:val="DBFA9B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2897587"/>
    <w:multiLevelType w:val="multilevel"/>
    <w:tmpl w:val="1362017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65704645"/>
    <w:multiLevelType w:val="hybridMultilevel"/>
    <w:tmpl w:val="009A4D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E5C0DC3"/>
    <w:multiLevelType w:val="hybridMultilevel"/>
    <w:tmpl w:val="C39013F0"/>
    <w:lvl w:ilvl="0" w:tplc="C186ED9A">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0484098"/>
    <w:multiLevelType w:val="multilevel"/>
    <w:tmpl w:val="9A7C2A6C"/>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72520742"/>
    <w:multiLevelType w:val="hybridMultilevel"/>
    <w:tmpl w:val="280E0F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8E3727E"/>
    <w:multiLevelType w:val="multilevel"/>
    <w:tmpl w:val="33FE0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EEE573C"/>
    <w:multiLevelType w:val="multilevel"/>
    <w:tmpl w:val="BEAECAF6"/>
    <w:lvl w:ilvl="0">
      <w:start w:val="5"/>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41249680">
    <w:abstractNumId w:val="3"/>
  </w:num>
  <w:num w:numId="2" w16cid:durableId="1145508307">
    <w:abstractNumId w:val="16"/>
  </w:num>
  <w:num w:numId="3" w16cid:durableId="476604093">
    <w:abstractNumId w:val="13"/>
  </w:num>
  <w:num w:numId="4" w16cid:durableId="1108623307">
    <w:abstractNumId w:val="1"/>
  </w:num>
  <w:num w:numId="5" w16cid:durableId="1505169503">
    <w:abstractNumId w:val="19"/>
  </w:num>
  <w:num w:numId="6" w16cid:durableId="1567883890">
    <w:abstractNumId w:val="12"/>
  </w:num>
  <w:num w:numId="7" w16cid:durableId="1311712641">
    <w:abstractNumId w:val="18"/>
  </w:num>
  <w:num w:numId="8" w16cid:durableId="1823228792">
    <w:abstractNumId w:val="6"/>
  </w:num>
  <w:num w:numId="9" w16cid:durableId="417167602">
    <w:abstractNumId w:val="11"/>
  </w:num>
  <w:num w:numId="10" w16cid:durableId="459618361">
    <w:abstractNumId w:val="9"/>
  </w:num>
  <w:num w:numId="11" w16cid:durableId="615916732">
    <w:abstractNumId w:val="7"/>
  </w:num>
  <w:num w:numId="12" w16cid:durableId="372652007">
    <w:abstractNumId w:val="17"/>
  </w:num>
  <w:num w:numId="13" w16cid:durableId="1889369162">
    <w:abstractNumId w:val="2"/>
  </w:num>
  <w:num w:numId="14" w16cid:durableId="1972442034">
    <w:abstractNumId w:val="8"/>
  </w:num>
  <w:num w:numId="15" w16cid:durableId="342557393">
    <w:abstractNumId w:val="4"/>
  </w:num>
  <w:num w:numId="16" w16cid:durableId="488912741">
    <w:abstractNumId w:val="5"/>
  </w:num>
  <w:num w:numId="17" w16cid:durableId="487600211">
    <w:abstractNumId w:val="15"/>
  </w:num>
  <w:num w:numId="18" w16cid:durableId="231165274">
    <w:abstractNumId w:val="10"/>
  </w:num>
  <w:num w:numId="19" w16cid:durableId="432669674">
    <w:abstractNumId w:val="0"/>
  </w:num>
  <w:num w:numId="20" w16cid:durableId="16538324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72"/>
    <w:rsid w:val="00013ADE"/>
    <w:rsid w:val="00015D41"/>
    <w:rsid w:val="00015D6E"/>
    <w:rsid w:val="00017499"/>
    <w:rsid w:val="0002028E"/>
    <w:rsid w:val="00021F2A"/>
    <w:rsid w:val="000310AF"/>
    <w:rsid w:val="00034C74"/>
    <w:rsid w:val="00042C2B"/>
    <w:rsid w:val="0004706A"/>
    <w:rsid w:val="00051516"/>
    <w:rsid w:val="00065C41"/>
    <w:rsid w:val="0007421D"/>
    <w:rsid w:val="00075738"/>
    <w:rsid w:val="000770AB"/>
    <w:rsid w:val="00077B09"/>
    <w:rsid w:val="0008465B"/>
    <w:rsid w:val="000857F3"/>
    <w:rsid w:val="0008608D"/>
    <w:rsid w:val="00087872"/>
    <w:rsid w:val="0009266D"/>
    <w:rsid w:val="000935DC"/>
    <w:rsid w:val="00094955"/>
    <w:rsid w:val="000A0BF1"/>
    <w:rsid w:val="000A0EA3"/>
    <w:rsid w:val="000A643D"/>
    <w:rsid w:val="000C036B"/>
    <w:rsid w:val="000C3A19"/>
    <w:rsid w:val="000D4482"/>
    <w:rsid w:val="000D5EF5"/>
    <w:rsid w:val="000E2E6C"/>
    <w:rsid w:val="000F78E1"/>
    <w:rsid w:val="001034F0"/>
    <w:rsid w:val="001039D8"/>
    <w:rsid w:val="00105E0C"/>
    <w:rsid w:val="00105F91"/>
    <w:rsid w:val="00111770"/>
    <w:rsid w:val="001131A2"/>
    <w:rsid w:val="00122829"/>
    <w:rsid w:val="00125ADB"/>
    <w:rsid w:val="001304F4"/>
    <w:rsid w:val="001408EB"/>
    <w:rsid w:val="0014137E"/>
    <w:rsid w:val="00144303"/>
    <w:rsid w:val="0015026D"/>
    <w:rsid w:val="00163B87"/>
    <w:rsid w:val="0016449A"/>
    <w:rsid w:val="001778A2"/>
    <w:rsid w:val="0018737C"/>
    <w:rsid w:val="001908DA"/>
    <w:rsid w:val="00191AE2"/>
    <w:rsid w:val="001B17BA"/>
    <w:rsid w:val="001B44BA"/>
    <w:rsid w:val="001B59F3"/>
    <w:rsid w:val="001C36A9"/>
    <w:rsid w:val="001C4BF4"/>
    <w:rsid w:val="001C6C6A"/>
    <w:rsid w:val="001D0662"/>
    <w:rsid w:val="001D2FF4"/>
    <w:rsid w:val="001D6C6F"/>
    <w:rsid w:val="001D773B"/>
    <w:rsid w:val="001E1FC8"/>
    <w:rsid w:val="00201743"/>
    <w:rsid w:val="00203269"/>
    <w:rsid w:val="0020391A"/>
    <w:rsid w:val="002120E0"/>
    <w:rsid w:val="00213D00"/>
    <w:rsid w:val="00214521"/>
    <w:rsid w:val="002153C6"/>
    <w:rsid w:val="00221E5B"/>
    <w:rsid w:val="00226030"/>
    <w:rsid w:val="00230139"/>
    <w:rsid w:val="00232494"/>
    <w:rsid w:val="00232B68"/>
    <w:rsid w:val="00240B9D"/>
    <w:rsid w:val="00240D91"/>
    <w:rsid w:val="0024399E"/>
    <w:rsid w:val="00247D6B"/>
    <w:rsid w:val="00252A08"/>
    <w:rsid w:val="002569C6"/>
    <w:rsid w:val="00256B13"/>
    <w:rsid w:val="00263498"/>
    <w:rsid w:val="00282E19"/>
    <w:rsid w:val="00283800"/>
    <w:rsid w:val="002850B0"/>
    <w:rsid w:val="002909E6"/>
    <w:rsid w:val="002975B5"/>
    <w:rsid w:val="002B03E8"/>
    <w:rsid w:val="002B19A9"/>
    <w:rsid w:val="002C36F4"/>
    <w:rsid w:val="002C74C5"/>
    <w:rsid w:val="002D0B3F"/>
    <w:rsid w:val="002D2788"/>
    <w:rsid w:val="002D5688"/>
    <w:rsid w:val="002D65B5"/>
    <w:rsid w:val="002E038C"/>
    <w:rsid w:val="002E3CC5"/>
    <w:rsid w:val="002F0913"/>
    <w:rsid w:val="002F5213"/>
    <w:rsid w:val="00300ED6"/>
    <w:rsid w:val="00303FAB"/>
    <w:rsid w:val="00306B6E"/>
    <w:rsid w:val="00310711"/>
    <w:rsid w:val="00312AA2"/>
    <w:rsid w:val="0031397E"/>
    <w:rsid w:val="00316808"/>
    <w:rsid w:val="00320A4F"/>
    <w:rsid w:val="00330536"/>
    <w:rsid w:val="003440DA"/>
    <w:rsid w:val="00347B8D"/>
    <w:rsid w:val="0035206B"/>
    <w:rsid w:val="00356D89"/>
    <w:rsid w:val="00364865"/>
    <w:rsid w:val="00366656"/>
    <w:rsid w:val="00373F54"/>
    <w:rsid w:val="0037567A"/>
    <w:rsid w:val="00395AAB"/>
    <w:rsid w:val="003967C4"/>
    <w:rsid w:val="003B29F0"/>
    <w:rsid w:val="003B4792"/>
    <w:rsid w:val="003C34CB"/>
    <w:rsid w:val="003C3DAF"/>
    <w:rsid w:val="003C7A18"/>
    <w:rsid w:val="003D4D9F"/>
    <w:rsid w:val="003E266D"/>
    <w:rsid w:val="003E2B15"/>
    <w:rsid w:val="003E5A9E"/>
    <w:rsid w:val="003F2B89"/>
    <w:rsid w:val="003F5265"/>
    <w:rsid w:val="003F7816"/>
    <w:rsid w:val="00405C01"/>
    <w:rsid w:val="00407983"/>
    <w:rsid w:val="00411B57"/>
    <w:rsid w:val="0041269A"/>
    <w:rsid w:val="0041458C"/>
    <w:rsid w:val="00416360"/>
    <w:rsid w:val="0042076C"/>
    <w:rsid w:val="00423337"/>
    <w:rsid w:val="00425612"/>
    <w:rsid w:val="00426450"/>
    <w:rsid w:val="00435289"/>
    <w:rsid w:val="004453F9"/>
    <w:rsid w:val="00450355"/>
    <w:rsid w:val="00451E08"/>
    <w:rsid w:val="00455478"/>
    <w:rsid w:val="00455B45"/>
    <w:rsid w:val="00457298"/>
    <w:rsid w:val="00460593"/>
    <w:rsid w:val="00461180"/>
    <w:rsid w:val="004618DC"/>
    <w:rsid w:val="0046315C"/>
    <w:rsid w:val="00470503"/>
    <w:rsid w:val="00470D87"/>
    <w:rsid w:val="0047281D"/>
    <w:rsid w:val="00476926"/>
    <w:rsid w:val="00481D40"/>
    <w:rsid w:val="00482F7A"/>
    <w:rsid w:val="004930A3"/>
    <w:rsid w:val="00493851"/>
    <w:rsid w:val="004A21E2"/>
    <w:rsid w:val="004A2DCD"/>
    <w:rsid w:val="004B142D"/>
    <w:rsid w:val="004B36F6"/>
    <w:rsid w:val="004C75EB"/>
    <w:rsid w:val="004D5BB0"/>
    <w:rsid w:val="004D737D"/>
    <w:rsid w:val="004E3071"/>
    <w:rsid w:val="004F246B"/>
    <w:rsid w:val="004F41D5"/>
    <w:rsid w:val="00504888"/>
    <w:rsid w:val="00504C44"/>
    <w:rsid w:val="00506823"/>
    <w:rsid w:val="00517359"/>
    <w:rsid w:val="0051737C"/>
    <w:rsid w:val="00525900"/>
    <w:rsid w:val="00527F5A"/>
    <w:rsid w:val="005324E5"/>
    <w:rsid w:val="005479AB"/>
    <w:rsid w:val="00554833"/>
    <w:rsid w:val="00565F94"/>
    <w:rsid w:val="00566713"/>
    <w:rsid w:val="0057008C"/>
    <w:rsid w:val="00571E27"/>
    <w:rsid w:val="0057414B"/>
    <w:rsid w:val="005760F9"/>
    <w:rsid w:val="00582CD5"/>
    <w:rsid w:val="0058532E"/>
    <w:rsid w:val="005941D9"/>
    <w:rsid w:val="0059473C"/>
    <w:rsid w:val="0059694C"/>
    <w:rsid w:val="00596A85"/>
    <w:rsid w:val="00597B3E"/>
    <w:rsid w:val="005A0178"/>
    <w:rsid w:val="005A3A69"/>
    <w:rsid w:val="005A652F"/>
    <w:rsid w:val="005A7027"/>
    <w:rsid w:val="005C29D4"/>
    <w:rsid w:val="005C2E8D"/>
    <w:rsid w:val="005C5944"/>
    <w:rsid w:val="005D5F0E"/>
    <w:rsid w:val="005D6D17"/>
    <w:rsid w:val="005D75CB"/>
    <w:rsid w:val="005E4035"/>
    <w:rsid w:val="005F65EE"/>
    <w:rsid w:val="005F6D95"/>
    <w:rsid w:val="0061165D"/>
    <w:rsid w:val="00612F9F"/>
    <w:rsid w:val="006162DE"/>
    <w:rsid w:val="00620690"/>
    <w:rsid w:val="00622315"/>
    <w:rsid w:val="0062574D"/>
    <w:rsid w:val="00630E76"/>
    <w:rsid w:val="00636759"/>
    <w:rsid w:val="00640481"/>
    <w:rsid w:val="00641DC0"/>
    <w:rsid w:val="00641EB0"/>
    <w:rsid w:val="006437D1"/>
    <w:rsid w:val="00646FAB"/>
    <w:rsid w:val="00650FEC"/>
    <w:rsid w:val="00677D7D"/>
    <w:rsid w:val="00683E0C"/>
    <w:rsid w:val="006852CB"/>
    <w:rsid w:val="00691C5F"/>
    <w:rsid w:val="006945C2"/>
    <w:rsid w:val="006A337F"/>
    <w:rsid w:val="006A4B20"/>
    <w:rsid w:val="006B1E0A"/>
    <w:rsid w:val="006C6EDA"/>
    <w:rsid w:val="006E0B05"/>
    <w:rsid w:val="006F5AC5"/>
    <w:rsid w:val="006F7841"/>
    <w:rsid w:val="007025E6"/>
    <w:rsid w:val="00703B37"/>
    <w:rsid w:val="00704F2C"/>
    <w:rsid w:val="00706621"/>
    <w:rsid w:val="00707BE4"/>
    <w:rsid w:val="0071288B"/>
    <w:rsid w:val="0071410A"/>
    <w:rsid w:val="00714A47"/>
    <w:rsid w:val="0071737C"/>
    <w:rsid w:val="00726099"/>
    <w:rsid w:val="00736B73"/>
    <w:rsid w:val="00740508"/>
    <w:rsid w:val="00744710"/>
    <w:rsid w:val="00747D21"/>
    <w:rsid w:val="007532A9"/>
    <w:rsid w:val="00755D9C"/>
    <w:rsid w:val="00757005"/>
    <w:rsid w:val="007634FC"/>
    <w:rsid w:val="00767A97"/>
    <w:rsid w:val="00771147"/>
    <w:rsid w:val="00781F94"/>
    <w:rsid w:val="00783F99"/>
    <w:rsid w:val="00784BA5"/>
    <w:rsid w:val="007864ED"/>
    <w:rsid w:val="00787DC5"/>
    <w:rsid w:val="007930F8"/>
    <w:rsid w:val="007942BF"/>
    <w:rsid w:val="007968A4"/>
    <w:rsid w:val="00797777"/>
    <w:rsid w:val="007A3F6E"/>
    <w:rsid w:val="007A7AD6"/>
    <w:rsid w:val="007A7F9E"/>
    <w:rsid w:val="007B039E"/>
    <w:rsid w:val="007B3865"/>
    <w:rsid w:val="007C332A"/>
    <w:rsid w:val="007C3D85"/>
    <w:rsid w:val="007C4670"/>
    <w:rsid w:val="007C4D72"/>
    <w:rsid w:val="007C66C1"/>
    <w:rsid w:val="007D2B69"/>
    <w:rsid w:val="007D4A97"/>
    <w:rsid w:val="007D6A18"/>
    <w:rsid w:val="007E36F7"/>
    <w:rsid w:val="007F0406"/>
    <w:rsid w:val="0080078E"/>
    <w:rsid w:val="008015D6"/>
    <w:rsid w:val="00801D69"/>
    <w:rsid w:val="00807E21"/>
    <w:rsid w:val="00811A21"/>
    <w:rsid w:val="008140C8"/>
    <w:rsid w:val="00823AED"/>
    <w:rsid w:val="00827F94"/>
    <w:rsid w:val="00841CC3"/>
    <w:rsid w:val="0085226A"/>
    <w:rsid w:val="00852499"/>
    <w:rsid w:val="00854903"/>
    <w:rsid w:val="00861BCA"/>
    <w:rsid w:val="00865997"/>
    <w:rsid w:val="008665DD"/>
    <w:rsid w:val="00883213"/>
    <w:rsid w:val="00884B7D"/>
    <w:rsid w:val="00885304"/>
    <w:rsid w:val="0088613F"/>
    <w:rsid w:val="00886224"/>
    <w:rsid w:val="0089559F"/>
    <w:rsid w:val="00895CBA"/>
    <w:rsid w:val="00895FE2"/>
    <w:rsid w:val="008A3FA5"/>
    <w:rsid w:val="008B33A7"/>
    <w:rsid w:val="008B5B69"/>
    <w:rsid w:val="008C0F05"/>
    <w:rsid w:val="008D0448"/>
    <w:rsid w:val="008D3035"/>
    <w:rsid w:val="008E2F37"/>
    <w:rsid w:val="008E56C5"/>
    <w:rsid w:val="008F124D"/>
    <w:rsid w:val="008F392C"/>
    <w:rsid w:val="008F78D7"/>
    <w:rsid w:val="008F7D11"/>
    <w:rsid w:val="00900B56"/>
    <w:rsid w:val="00900B91"/>
    <w:rsid w:val="00900F89"/>
    <w:rsid w:val="00901B6F"/>
    <w:rsid w:val="00901CA0"/>
    <w:rsid w:val="0090479F"/>
    <w:rsid w:val="009159E6"/>
    <w:rsid w:val="00916676"/>
    <w:rsid w:val="00917C4D"/>
    <w:rsid w:val="00917E3D"/>
    <w:rsid w:val="00923588"/>
    <w:rsid w:val="00924DBA"/>
    <w:rsid w:val="00930197"/>
    <w:rsid w:val="00931095"/>
    <w:rsid w:val="00933499"/>
    <w:rsid w:val="00940576"/>
    <w:rsid w:val="009442E6"/>
    <w:rsid w:val="00944D92"/>
    <w:rsid w:val="00946468"/>
    <w:rsid w:val="00950C90"/>
    <w:rsid w:val="009517A1"/>
    <w:rsid w:val="00953826"/>
    <w:rsid w:val="00954FBD"/>
    <w:rsid w:val="00957649"/>
    <w:rsid w:val="00962392"/>
    <w:rsid w:val="00967CEE"/>
    <w:rsid w:val="00972133"/>
    <w:rsid w:val="009915F1"/>
    <w:rsid w:val="00992012"/>
    <w:rsid w:val="00996179"/>
    <w:rsid w:val="009A0968"/>
    <w:rsid w:val="009A1EFD"/>
    <w:rsid w:val="009A3910"/>
    <w:rsid w:val="009A3D29"/>
    <w:rsid w:val="009A4A30"/>
    <w:rsid w:val="009B1280"/>
    <w:rsid w:val="009B21C1"/>
    <w:rsid w:val="009C41B9"/>
    <w:rsid w:val="009E41C1"/>
    <w:rsid w:val="009F48B4"/>
    <w:rsid w:val="009F5ED6"/>
    <w:rsid w:val="009F6C46"/>
    <w:rsid w:val="00A0308F"/>
    <w:rsid w:val="00A15E21"/>
    <w:rsid w:val="00A16B21"/>
    <w:rsid w:val="00A22867"/>
    <w:rsid w:val="00A32C98"/>
    <w:rsid w:val="00A410F7"/>
    <w:rsid w:val="00A423C2"/>
    <w:rsid w:val="00A42484"/>
    <w:rsid w:val="00A438E6"/>
    <w:rsid w:val="00A45CB6"/>
    <w:rsid w:val="00A4605D"/>
    <w:rsid w:val="00A47033"/>
    <w:rsid w:val="00A47EEA"/>
    <w:rsid w:val="00A57091"/>
    <w:rsid w:val="00A71896"/>
    <w:rsid w:val="00A733B4"/>
    <w:rsid w:val="00A77737"/>
    <w:rsid w:val="00A82AC5"/>
    <w:rsid w:val="00A8482C"/>
    <w:rsid w:val="00A91085"/>
    <w:rsid w:val="00A955EE"/>
    <w:rsid w:val="00AA0C36"/>
    <w:rsid w:val="00AA5FFE"/>
    <w:rsid w:val="00AB25EA"/>
    <w:rsid w:val="00AC2F9A"/>
    <w:rsid w:val="00AC53C0"/>
    <w:rsid w:val="00AD1CDF"/>
    <w:rsid w:val="00AD2364"/>
    <w:rsid w:val="00AD5E57"/>
    <w:rsid w:val="00AE0621"/>
    <w:rsid w:val="00AE17C2"/>
    <w:rsid w:val="00AF1E2D"/>
    <w:rsid w:val="00AF66ED"/>
    <w:rsid w:val="00B0228B"/>
    <w:rsid w:val="00B068B1"/>
    <w:rsid w:val="00B24FA9"/>
    <w:rsid w:val="00B257A3"/>
    <w:rsid w:val="00B278EE"/>
    <w:rsid w:val="00B35EC9"/>
    <w:rsid w:val="00B404A9"/>
    <w:rsid w:val="00B411A4"/>
    <w:rsid w:val="00B47CA8"/>
    <w:rsid w:val="00B50215"/>
    <w:rsid w:val="00B50AEA"/>
    <w:rsid w:val="00B550DF"/>
    <w:rsid w:val="00B60239"/>
    <w:rsid w:val="00B633B9"/>
    <w:rsid w:val="00B6685A"/>
    <w:rsid w:val="00B75C39"/>
    <w:rsid w:val="00B77F20"/>
    <w:rsid w:val="00B819BD"/>
    <w:rsid w:val="00BA1980"/>
    <w:rsid w:val="00BA3445"/>
    <w:rsid w:val="00BA3A47"/>
    <w:rsid w:val="00BA6AAC"/>
    <w:rsid w:val="00BA72BF"/>
    <w:rsid w:val="00BC57C5"/>
    <w:rsid w:val="00BC6090"/>
    <w:rsid w:val="00BC7815"/>
    <w:rsid w:val="00BD07DB"/>
    <w:rsid w:val="00BE25BB"/>
    <w:rsid w:val="00BF1C2F"/>
    <w:rsid w:val="00C0085A"/>
    <w:rsid w:val="00C01FF8"/>
    <w:rsid w:val="00C0490D"/>
    <w:rsid w:val="00C04DC7"/>
    <w:rsid w:val="00C1730F"/>
    <w:rsid w:val="00C3174E"/>
    <w:rsid w:val="00C44163"/>
    <w:rsid w:val="00C45E47"/>
    <w:rsid w:val="00C57DCD"/>
    <w:rsid w:val="00C605A8"/>
    <w:rsid w:val="00C62A60"/>
    <w:rsid w:val="00C6397D"/>
    <w:rsid w:val="00C65A26"/>
    <w:rsid w:val="00C67211"/>
    <w:rsid w:val="00C7179E"/>
    <w:rsid w:val="00C73782"/>
    <w:rsid w:val="00C74311"/>
    <w:rsid w:val="00C746FE"/>
    <w:rsid w:val="00C91729"/>
    <w:rsid w:val="00C94F5F"/>
    <w:rsid w:val="00CA03C9"/>
    <w:rsid w:val="00CB5979"/>
    <w:rsid w:val="00CB6A40"/>
    <w:rsid w:val="00CC6F05"/>
    <w:rsid w:val="00CC7DBC"/>
    <w:rsid w:val="00CD095E"/>
    <w:rsid w:val="00CD5FA7"/>
    <w:rsid w:val="00CE3E87"/>
    <w:rsid w:val="00CE6566"/>
    <w:rsid w:val="00CF0D50"/>
    <w:rsid w:val="00CF53DE"/>
    <w:rsid w:val="00D04D64"/>
    <w:rsid w:val="00D07250"/>
    <w:rsid w:val="00D0728E"/>
    <w:rsid w:val="00D07685"/>
    <w:rsid w:val="00D1268B"/>
    <w:rsid w:val="00D131C5"/>
    <w:rsid w:val="00D15877"/>
    <w:rsid w:val="00D158CE"/>
    <w:rsid w:val="00D172DB"/>
    <w:rsid w:val="00D20E22"/>
    <w:rsid w:val="00D268F4"/>
    <w:rsid w:val="00D2765A"/>
    <w:rsid w:val="00D36302"/>
    <w:rsid w:val="00D4037D"/>
    <w:rsid w:val="00D45E74"/>
    <w:rsid w:val="00D46882"/>
    <w:rsid w:val="00D47B4C"/>
    <w:rsid w:val="00D47C00"/>
    <w:rsid w:val="00D560DC"/>
    <w:rsid w:val="00D62A3B"/>
    <w:rsid w:val="00D63695"/>
    <w:rsid w:val="00D71E0F"/>
    <w:rsid w:val="00D72DEB"/>
    <w:rsid w:val="00D75853"/>
    <w:rsid w:val="00D81788"/>
    <w:rsid w:val="00D81E7D"/>
    <w:rsid w:val="00D91B0B"/>
    <w:rsid w:val="00D93CB6"/>
    <w:rsid w:val="00D95E78"/>
    <w:rsid w:val="00DA1813"/>
    <w:rsid w:val="00DA2345"/>
    <w:rsid w:val="00DA4E10"/>
    <w:rsid w:val="00DB0BF2"/>
    <w:rsid w:val="00DB3BE0"/>
    <w:rsid w:val="00DB42B8"/>
    <w:rsid w:val="00DC13CF"/>
    <w:rsid w:val="00DC7D96"/>
    <w:rsid w:val="00DD6AA2"/>
    <w:rsid w:val="00DD7DBE"/>
    <w:rsid w:val="00DE5153"/>
    <w:rsid w:val="00DE5A73"/>
    <w:rsid w:val="00DF0935"/>
    <w:rsid w:val="00E06DE2"/>
    <w:rsid w:val="00E07CD5"/>
    <w:rsid w:val="00E172A2"/>
    <w:rsid w:val="00E22001"/>
    <w:rsid w:val="00E23FCC"/>
    <w:rsid w:val="00E2605F"/>
    <w:rsid w:val="00E266B3"/>
    <w:rsid w:val="00E40600"/>
    <w:rsid w:val="00E43C62"/>
    <w:rsid w:val="00E4712D"/>
    <w:rsid w:val="00E50D5A"/>
    <w:rsid w:val="00E528D6"/>
    <w:rsid w:val="00E5697E"/>
    <w:rsid w:val="00E57925"/>
    <w:rsid w:val="00E663D6"/>
    <w:rsid w:val="00E737EF"/>
    <w:rsid w:val="00E73E5B"/>
    <w:rsid w:val="00E76F33"/>
    <w:rsid w:val="00E8069C"/>
    <w:rsid w:val="00E816C2"/>
    <w:rsid w:val="00E81D12"/>
    <w:rsid w:val="00E81FF7"/>
    <w:rsid w:val="00E84705"/>
    <w:rsid w:val="00E949CE"/>
    <w:rsid w:val="00E97DA9"/>
    <w:rsid w:val="00EA3670"/>
    <w:rsid w:val="00EA78C2"/>
    <w:rsid w:val="00EB5EF6"/>
    <w:rsid w:val="00EB7918"/>
    <w:rsid w:val="00EC0054"/>
    <w:rsid w:val="00EC5D5F"/>
    <w:rsid w:val="00ED2750"/>
    <w:rsid w:val="00ED4906"/>
    <w:rsid w:val="00ED4BBE"/>
    <w:rsid w:val="00ED67F0"/>
    <w:rsid w:val="00EE026E"/>
    <w:rsid w:val="00EE743E"/>
    <w:rsid w:val="00EF16D8"/>
    <w:rsid w:val="00EF18FB"/>
    <w:rsid w:val="00EF471F"/>
    <w:rsid w:val="00EF6B3E"/>
    <w:rsid w:val="00EF6D5C"/>
    <w:rsid w:val="00F012BC"/>
    <w:rsid w:val="00F11851"/>
    <w:rsid w:val="00F13FE3"/>
    <w:rsid w:val="00F147DB"/>
    <w:rsid w:val="00F16804"/>
    <w:rsid w:val="00F2044E"/>
    <w:rsid w:val="00F20A5F"/>
    <w:rsid w:val="00F25194"/>
    <w:rsid w:val="00F33CE1"/>
    <w:rsid w:val="00F35932"/>
    <w:rsid w:val="00F5276E"/>
    <w:rsid w:val="00F53E1F"/>
    <w:rsid w:val="00F60A29"/>
    <w:rsid w:val="00F6671C"/>
    <w:rsid w:val="00F70247"/>
    <w:rsid w:val="00F7656B"/>
    <w:rsid w:val="00F77915"/>
    <w:rsid w:val="00F8763C"/>
    <w:rsid w:val="00F93850"/>
    <w:rsid w:val="00F9418F"/>
    <w:rsid w:val="00F966B3"/>
    <w:rsid w:val="00FA01A5"/>
    <w:rsid w:val="00FA5C5A"/>
    <w:rsid w:val="00FB21A6"/>
    <w:rsid w:val="00FB6E85"/>
    <w:rsid w:val="00FB768D"/>
    <w:rsid w:val="00FC1B60"/>
    <w:rsid w:val="00FC4D8A"/>
    <w:rsid w:val="00FC59E9"/>
    <w:rsid w:val="00FD4963"/>
    <w:rsid w:val="00FD65BD"/>
    <w:rsid w:val="00FD7584"/>
    <w:rsid w:val="00FE052D"/>
    <w:rsid w:val="00FE295E"/>
    <w:rsid w:val="00FE3AFA"/>
    <w:rsid w:val="00FE6A1F"/>
    <w:rsid w:val="00FE70DD"/>
    <w:rsid w:val="00FF279C"/>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E6767"/>
  <w15:docId w15:val="{FF74F159-7A27-432A-B6A7-CE70EB7A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F1F"/>
    <w:pPr>
      <w:spacing w:after="200" w:line="276" w:lineRule="auto"/>
      <w:jc w:val="both"/>
    </w:pPr>
    <w:rPr>
      <w:sz w:val="24"/>
      <w:szCs w:val="24"/>
      <w:lang w:eastAsia="en-US"/>
    </w:rPr>
  </w:style>
  <w:style w:type="paragraph" w:styleId="Heading1">
    <w:name w:val="heading 1"/>
    <w:basedOn w:val="Normal"/>
    <w:next w:val="Normal"/>
    <w:link w:val="Heading1Char"/>
    <w:qFormat/>
    <w:rsid w:val="00483C6D"/>
    <w:pPr>
      <w:keepNext/>
      <w:keepLines/>
      <w:spacing w:before="480" w:after="0"/>
      <w:outlineLvl w:val="0"/>
    </w:pPr>
    <w:rPr>
      <w:rFonts w:ascii="Cambria" w:hAnsi="Cambria"/>
      <w:b/>
      <w:bCs/>
      <w:color w:val="A5A5A5"/>
      <w:sz w:val="28"/>
      <w:szCs w:val="28"/>
      <w:lang w:eastAsia="lv-LV"/>
    </w:rPr>
  </w:style>
  <w:style w:type="paragraph" w:styleId="Heading2">
    <w:name w:val="heading 2"/>
    <w:basedOn w:val="Normal"/>
    <w:next w:val="Normal"/>
    <w:link w:val="Heading2Char"/>
    <w:qFormat/>
    <w:rsid w:val="00483C6D"/>
    <w:pPr>
      <w:keepNext/>
      <w:spacing w:before="240" w:after="60"/>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483C6D"/>
    <w:pPr>
      <w:keepNext/>
      <w:keepLines/>
      <w:spacing w:before="200" w:after="0"/>
      <w:outlineLvl w:val="2"/>
    </w:pPr>
    <w:rPr>
      <w:rFonts w:ascii="Cambria" w:hAnsi="Cambria"/>
      <w:b/>
      <w:bCs/>
      <w:color w:val="DDDDDD"/>
      <w:sz w:val="20"/>
      <w:szCs w:val="20"/>
      <w:lang w:eastAsia="lv-LV"/>
    </w:rPr>
  </w:style>
  <w:style w:type="paragraph" w:styleId="Heading4">
    <w:name w:val="heading 4"/>
    <w:basedOn w:val="Normal"/>
    <w:link w:val="Heading4Char"/>
    <w:qFormat/>
    <w:rsid w:val="00483C6D"/>
    <w:pPr>
      <w:spacing w:beforeAutospacing="1" w:afterAutospacing="1" w:line="240" w:lineRule="auto"/>
      <w:outlineLvl w:val="3"/>
    </w:pPr>
    <w:rPr>
      <w:b/>
      <w:bCs/>
      <w:lang w:eastAsia="lv-LV"/>
    </w:rPr>
  </w:style>
  <w:style w:type="paragraph" w:styleId="Heading5">
    <w:name w:val="heading 5"/>
    <w:basedOn w:val="Normal"/>
    <w:next w:val="Normal"/>
    <w:link w:val="Heading5Char"/>
    <w:uiPriority w:val="9"/>
    <w:unhideWhenUsed/>
    <w:qFormat/>
    <w:rsid w:val="002368F5"/>
    <w:pPr>
      <w:keepNext/>
      <w:ind w:left="1080"/>
      <w:contextualSpacing/>
      <w:jc w:val="center"/>
      <w:outlineLvl w:val="4"/>
    </w:pPr>
    <w:rPr>
      <w:i/>
      <w:sz w:val="22"/>
      <w:szCs w:val="22"/>
      <w:lang w:eastAsia="lv-LV"/>
    </w:rPr>
  </w:style>
  <w:style w:type="paragraph" w:styleId="Heading6">
    <w:name w:val="heading 6"/>
    <w:basedOn w:val="Normal"/>
    <w:next w:val="Normal"/>
    <w:uiPriority w:val="9"/>
    <w:unhideWhenUsed/>
    <w:qFormat/>
    <w:rsid w:val="00C41940"/>
    <w:pPr>
      <w:keepNext/>
      <w:spacing w:after="0" w:line="240" w:lineRule="auto"/>
      <w:jc w:val="center"/>
      <w:outlineLvl w:val="5"/>
    </w:pPr>
    <w:rPr>
      <w:b/>
      <w:sz w:val="22"/>
      <w:szCs w:val="22"/>
    </w:rPr>
  </w:style>
  <w:style w:type="paragraph" w:styleId="Heading7">
    <w:name w:val="heading 7"/>
    <w:basedOn w:val="Normal"/>
    <w:next w:val="Normal"/>
    <w:link w:val="Heading7Char"/>
    <w:uiPriority w:val="9"/>
    <w:unhideWhenUsed/>
    <w:qFormat/>
    <w:rsid w:val="00B26480"/>
    <w:pPr>
      <w:keepNext/>
      <w:outlineLvl w:val="6"/>
    </w:pPr>
    <w:rPr>
      <w:rFonts w:eastAsiaTheme="minorHAnsi"/>
      <w:b/>
      <w:bCs/>
      <w:sz w:val="22"/>
      <w:szCs w:val="22"/>
    </w:rPr>
  </w:style>
  <w:style w:type="paragraph" w:styleId="Heading8">
    <w:name w:val="heading 8"/>
    <w:basedOn w:val="Normal"/>
    <w:next w:val="Normal"/>
    <w:link w:val="Heading8Char"/>
    <w:uiPriority w:val="9"/>
    <w:unhideWhenUsed/>
    <w:qFormat/>
    <w:rsid w:val="00134638"/>
    <w:pPr>
      <w:keepNext/>
      <w:spacing w:after="0" w:line="240" w:lineRule="auto"/>
      <w:outlineLvl w:val="7"/>
    </w:pPr>
    <w:rPr>
      <w:rFonts w:eastAsiaTheme="minorHAnsi"/>
      <w:i/>
      <w:sz w:val="22"/>
      <w:szCs w:val="22"/>
      <w:lang w:eastAsia="lv-LV"/>
    </w:rPr>
  </w:style>
  <w:style w:type="paragraph" w:styleId="Heading9">
    <w:name w:val="heading 9"/>
    <w:basedOn w:val="Normal"/>
    <w:next w:val="Normal"/>
    <w:link w:val="Heading9Char"/>
    <w:uiPriority w:val="9"/>
    <w:unhideWhenUsed/>
    <w:qFormat/>
    <w:rsid w:val="00EB1A66"/>
    <w:pPr>
      <w:keepNext/>
      <w:contextualSpacing/>
      <w:jc w:val="right"/>
      <w:outlineLvl w:val="8"/>
    </w:pPr>
    <w:rPr>
      <w:rFonts w:eastAsiaTheme="minorHAnsi"/>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3B58BB"/>
    <w:rPr>
      <w:rFonts w:ascii="Tahoma" w:hAnsi="Tahoma" w:cs="Tahoma"/>
      <w:sz w:val="16"/>
      <w:szCs w:val="16"/>
    </w:rPr>
  </w:style>
  <w:style w:type="character" w:styleId="Hyperlink">
    <w:name w:val="Hyperlink"/>
    <w:uiPriority w:val="99"/>
    <w:rsid w:val="00F51F9D"/>
    <w:rPr>
      <w:color w:val="5F5F5F"/>
      <w:u w:val="single"/>
    </w:rPr>
  </w:style>
  <w:style w:type="character" w:customStyle="1" w:styleId="FootnoteCharacters">
    <w:name w:val="Footnote Characters"/>
    <w:basedOn w:val="DefaultParagraphFont"/>
    <w:uiPriority w:val="99"/>
    <w:semiHidden/>
    <w:unhideWhenUsed/>
    <w:qFormat/>
    <w:rsid w:val="00CE2A8A"/>
    <w:rPr>
      <w:vertAlign w:val="superscript"/>
    </w:rPr>
  </w:style>
  <w:style w:type="character" w:customStyle="1" w:styleId="FootnoteAnchor">
    <w:name w:val="Footnote Anchor"/>
    <w:rPr>
      <w:vertAlign w:val="superscript"/>
    </w:rPr>
  </w:style>
  <w:style w:type="character" w:styleId="FollowedHyperlink">
    <w:name w:val="FollowedHyperlink"/>
    <w:semiHidden/>
    <w:unhideWhenUsed/>
    <w:rsid w:val="00FC163B"/>
    <w:rPr>
      <w:color w:val="800080"/>
      <w:u w:val="single"/>
    </w:rPr>
  </w:style>
  <w:style w:type="character" w:customStyle="1" w:styleId="Heading1Char">
    <w:name w:val="Heading 1 Char"/>
    <w:link w:val="Heading1"/>
    <w:qFormat/>
    <w:rsid w:val="00483C6D"/>
    <w:rPr>
      <w:rFonts w:ascii="Cambria" w:eastAsia="Calibri" w:hAnsi="Cambria"/>
      <w:b/>
      <w:bCs/>
      <w:color w:val="A5A5A5"/>
      <w:sz w:val="28"/>
      <w:szCs w:val="28"/>
      <w:lang w:eastAsia="lv-LV"/>
    </w:rPr>
  </w:style>
  <w:style w:type="character" w:customStyle="1" w:styleId="Heading2Char">
    <w:name w:val="Heading 2 Char"/>
    <w:link w:val="Heading2"/>
    <w:qFormat/>
    <w:rsid w:val="00483C6D"/>
    <w:rPr>
      <w:rFonts w:ascii="Arial" w:eastAsia="Times New Roman" w:hAnsi="Arial" w:cs="Arial"/>
      <w:b/>
      <w:bCs/>
      <w:i/>
      <w:iCs/>
      <w:sz w:val="28"/>
      <w:szCs w:val="28"/>
    </w:rPr>
  </w:style>
  <w:style w:type="character" w:customStyle="1" w:styleId="Heading3Char">
    <w:name w:val="Heading 3 Char"/>
    <w:link w:val="Heading3"/>
    <w:qFormat/>
    <w:rsid w:val="00483C6D"/>
    <w:rPr>
      <w:rFonts w:ascii="Cambria" w:eastAsia="Calibri" w:hAnsi="Cambria"/>
      <w:b/>
      <w:bCs/>
      <w:color w:val="DDDDDD"/>
      <w:sz w:val="20"/>
      <w:szCs w:val="20"/>
      <w:lang w:eastAsia="lv-LV"/>
    </w:rPr>
  </w:style>
  <w:style w:type="character" w:customStyle="1" w:styleId="Heading4Char">
    <w:name w:val="Heading 4 Char"/>
    <w:link w:val="Heading4"/>
    <w:qFormat/>
    <w:rsid w:val="00483C6D"/>
    <w:rPr>
      <w:rFonts w:eastAsia="Calibri"/>
      <w:b/>
      <w:bCs/>
      <w:lang w:eastAsia="lv-LV"/>
    </w:rPr>
  </w:style>
  <w:style w:type="character" w:customStyle="1" w:styleId="HeaderChar">
    <w:name w:val="Header Char"/>
    <w:link w:val="Header"/>
    <w:uiPriority w:val="99"/>
    <w:qFormat/>
    <w:rsid w:val="00483C6D"/>
    <w:rPr>
      <w:rFonts w:ascii="Calibri" w:eastAsia="Calibri" w:hAnsi="Calibri"/>
      <w:sz w:val="20"/>
      <w:szCs w:val="20"/>
      <w:lang w:eastAsia="lv-LV"/>
    </w:rPr>
  </w:style>
  <w:style w:type="character" w:customStyle="1" w:styleId="FooterChar">
    <w:name w:val="Footer Char"/>
    <w:link w:val="Footer"/>
    <w:uiPriority w:val="99"/>
    <w:qFormat/>
    <w:rsid w:val="00483C6D"/>
    <w:rPr>
      <w:rFonts w:ascii="Calibri" w:eastAsia="Calibri" w:hAnsi="Calibri"/>
      <w:sz w:val="20"/>
      <w:szCs w:val="20"/>
      <w:lang w:eastAsia="lv-LV"/>
    </w:rPr>
  </w:style>
  <w:style w:type="character" w:customStyle="1" w:styleId="FootnoteTextChar">
    <w:name w:val="Footnote Text Char"/>
    <w:link w:val="FootnoteText"/>
    <w:uiPriority w:val="99"/>
    <w:semiHidden/>
    <w:qFormat/>
    <w:rsid w:val="00483C6D"/>
    <w:rPr>
      <w:rFonts w:ascii="Calibri" w:eastAsia="Times New Roman" w:hAnsi="Calibri"/>
      <w:sz w:val="20"/>
      <w:szCs w:val="20"/>
      <w:lang w:eastAsia="lv-LV"/>
    </w:rPr>
  </w:style>
  <w:style w:type="character" w:customStyle="1" w:styleId="Bodytext">
    <w:name w:val="Body text_"/>
    <w:link w:val="Bodytext1"/>
    <w:uiPriority w:val="99"/>
    <w:qFormat/>
    <w:locked/>
    <w:rsid w:val="00483C6D"/>
    <w:rPr>
      <w:rFonts w:ascii="Verdana" w:hAnsi="Verdana"/>
      <w:sz w:val="23"/>
      <w:shd w:val="clear" w:color="auto" w:fill="FFFFFF"/>
    </w:rPr>
  </w:style>
  <w:style w:type="character" w:styleId="CommentReference">
    <w:name w:val="annotation reference"/>
    <w:qFormat/>
    <w:rsid w:val="00483C6D"/>
    <w:rPr>
      <w:sz w:val="16"/>
    </w:rPr>
  </w:style>
  <w:style w:type="character" w:customStyle="1" w:styleId="CommentTextChar">
    <w:name w:val="Comment Text Char"/>
    <w:link w:val="CommentText"/>
    <w:uiPriority w:val="99"/>
    <w:qFormat/>
    <w:rsid w:val="00483C6D"/>
    <w:rPr>
      <w:rFonts w:eastAsia="Calibri"/>
      <w:sz w:val="20"/>
      <w:szCs w:val="20"/>
      <w:lang w:eastAsia="lv-LV"/>
    </w:rPr>
  </w:style>
  <w:style w:type="character" w:styleId="Strong">
    <w:name w:val="Strong"/>
    <w:qFormat/>
    <w:rsid w:val="00483C6D"/>
    <w:rPr>
      <w:b/>
    </w:rPr>
  </w:style>
  <w:style w:type="character" w:customStyle="1" w:styleId="NoSpacingChar">
    <w:name w:val="No Spacing Char"/>
    <w:link w:val="NoSpacing"/>
    <w:uiPriority w:val="1"/>
    <w:qFormat/>
    <w:locked/>
    <w:rsid w:val="00483C6D"/>
    <w:rPr>
      <w:rFonts w:ascii="Calibri" w:eastAsia="Calibri" w:hAnsi="Calibri"/>
      <w:sz w:val="20"/>
      <w:szCs w:val="20"/>
      <w:lang w:eastAsia="lv-LV"/>
    </w:rPr>
  </w:style>
  <w:style w:type="character" w:styleId="Emphasis">
    <w:name w:val="Emphasis"/>
    <w:qFormat/>
    <w:rsid w:val="00483C6D"/>
    <w:rPr>
      <w:i/>
    </w:rPr>
  </w:style>
  <w:style w:type="character" w:customStyle="1" w:styleId="apple-converted-space">
    <w:name w:val="apple-converted-space"/>
    <w:qFormat/>
    <w:rsid w:val="00483C6D"/>
    <w:rPr>
      <w:rFonts w:cs="Times New Roman"/>
    </w:rPr>
  </w:style>
  <w:style w:type="character" w:customStyle="1" w:styleId="EndnoteTextChar">
    <w:name w:val="Endnote Text Char"/>
    <w:link w:val="EndnoteText"/>
    <w:uiPriority w:val="99"/>
    <w:semiHidden/>
    <w:qFormat/>
    <w:rsid w:val="00483C6D"/>
    <w:rPr>
      <w:rFonts w:ascii="Calibri" w:eastAsia="Times New Roman" w:hAnsi="Calibri"/>
      <w:sz w:val="20"/>
      <w:szCs w:val="20"/>
      <w:lang w:eastAsia="lv-LV"/>
    </w:rPr>
  </w:style>
  <w:style w:type="character" w:customStyle="1" w:styleId="EndnoteCharacters">
    <w:name w:val="Endnote Characters"/>
    <w:semiHidden/>
    <w:qFormat/>
    <w:rsid w:val="00483C6D"/>
    <w:rPr>
      <w:vertAlign w:val="superscript"/>
    </w:rPr>
  </w:style>
  <w:style w:type="character" w:customStyle="1" w:styleId="EndnoteAnchor">
    <w:name w:val="Endnote Anchor"/>
    <w:rPr>
      <w:vertAlign w:val="superscript"/>
    </w:rPr>
  </w:style>
  <w:style w:type="character" w:customStyle="1" w:styleId="CommentSubjectChar">
    <w:name w:val="Comment Subject Char"/>
    <w:link w:val="CommentSubject"/>
    <w:uiPriority w:val="99"/>
    <w:semiHidden/>
    <w:qFormat/>
    <w:rsid w:val="00483C6D"/>
    <w:rPr>
      <w:rFonts w:eastAsia="Calibri"/>
      <w:b/>
      <w:bCs/>
      <w:sz w:val="20"/>
      <w:szCs w:val="20"/>
      <w:lang w:eastAsia="lv-LV"/>
    </w:rPr>
  </w:style>
  <w:style w:type="character" w:customStyle="1" w:styleId="displayedin">
    <w:name w:val="displayedin"/>
    <w:qFormat/>
    <w:rsid w:val="00483C6D"/>
    <w:rPr>
      <w:rFonts w:cs="Times New Roman"/>
    </w:rPr>
  </w:style>
  <w:style w:type="character" w:customStyle="1" w:styleId="BodyText2Char">
    <w:name w:val="Body Text 2 Char"/>
    <w:link w:val="BodyText2"/>
    <w:uiPriority w:val="99"/>
    <w:qFormat/>
    <w:rsid w:val="00483C6D"/>
    <w:rPr>
      <w:rFonts w:eastAsia="Calibri"/>
      <w:b/>
      <w:bCs/>
      <w:sz w:val="28"/>
    </w:rPr>
  </w:style>
  <w:style w:type="character" w:customStyle="1" w:styleId="TitleChar">
    <w:name w:val="Title Char"/>
    <w:link w:val="Title"/>
    <w:uiPriority w:val="99"/>
    <w:qFormat/>
    <w:rsid w:val="00483C6D"/>
    <w:rPr>
      <w:rFonts w:eastAsia="Calibri"/>
      <w:sz w:val="28"/>
    </w:rPr>
  </w:style>
  <w:style w:type="character" w:customStyle="1" w:styleId="Virsraksts5Char">
    <w:name w:val="Virsraksts 5 Char"/>
    <w:link w:val="Virsraksts51"/>
    <w:qFormat/>
    <w:rsid w:val="00483C6D"/>
    <w:rPr>
      <w:rFonts w:eastAsia="Times New Roman"/>
      <w:b/>
      <w:i/>
      <w:color w:val="7030A0"/>
    </w:rPr>
  </w:style>
  <w:style w:type="character" w:customStyle="1" w:styleId="virsraksts6Char">
    <w:name w:val="virsraksts 6 Char"/>
    <w:qFormat/>
    <w:rsid w:val="00483C6D"/>
    <w:rPr>
      <w:rFonts w:eastAsia="Times New Roman"/>
      <w:b/>
      <w:i/>
      <w:color w:val="500E8D"/>
      <w:sz w:val="26"/>
    </w:rPr>
  </w:style>
  <w:style w:type="character" w:customStyle="1" w:styleId="Virsraksts1Char">
    <w:name w:val="Virsraksts 1 Char"/>
    <w:link w:val="Virsraksts11"/>
    <w:qFormat/>
    <w:rsid w:val="006179BB"/>
    <w:rPr>
      <w:rFonts w:eastAsia="Calibri"/>
      <w:b/>
      <w:color w:val="500E8D"/>
      <w:sz w:val="28"/>
      <w:szCs w:val="28"/>
      <w:lang w:eastAsia="lv-LV"/>
    </w:rPr>
  </w:style>
  <w:style w:type="character" w:customStyle="1" w:styleId="Virsraksts2Char">
    <w:name w:val="Virsraksts 2 Char"/>
    <w:link w:val="Virsraksts21"/>
    <w:qFormat/>
    <w:rsid w:val="006179BB"/>
    <w:rPr>
      <w:rFonts w:eastAsia="Times New Roman"/>
      <w:b/>
      <w:color w:val="500E8D"/>
      <w:sz w:val="28"/>
      <w:szCs w:val="28"/>
    </w:rPr>
  </w:style>
  <w:style w:type="character" w:customStyle="1" w:styleId="Virsraksts3Char">
    <w:name w:val="Virsraksts 3 Char"/>
    <w:link w:val="Virsraksts31"/>
    <w:qFormat/>
    <w:rsid w:val="006179BB"/>
    <w:rPr>
      <w:rFonts w:eastAsia="Times New Roman"/>
      <w:b/>
      <w:color w:val="500E8D"/>
      <w:sz w:val="26"/>
      <w:szCs w:val="26"/>
    </w:rPr>
  </w:style>
  <w:style w:type="character" w:customStyle="1" w:styleId="Heading5Char">
    <w:name w:val="Heading 5 Char"/>
    <w:basedOn w:val="DefaultParagraphFont"/>
    <w:link w:val="Heading5"/>
    <w:uiPriority w:val="9"/>
    <w:qFormat/>
    <w:rsid w:val="002368F5"/>
    <w:rPr>
      <w:i/>
      <w:sz w:val="22"/>
      <w:szCs w:val="22"/>
    </w:rPr>
  </w:style>
  <w:style w:type="character" w:customStyle="1" w:styleId="Virsraksts6Rakstz">
    <w:name w:val="Virsraksts 6 Rakstz."/>
    <w:basedOn w:val="DefaultParagraphFont"/>
    <w:link w:val="virsraksts6"/>
    <w:uiPriority w:val="9"/>
    <w:qFormat/>
    <w:rsid w:val="00C41940"/>
    <w:rPr>
      <w:b/>
      <w:sz w:val="22"/>
      <w:szCs w:val="22"/>
      <w:lang w:eastAsia="en-US"/>
    </w:rPr>
  </w:style>
  <w:style w:type="character" w:customStyle="1" w:styleId="BodyTextChar">
    <w:name w:val="Body Text Char"/>
    <w:basedOn w:val="DefaultParagraphFont"/>
    <w:link w:val="BodyText0"/>
    <w:uiPriority w:val="99"/>
    <w:qFormat/>
    <w:rsid w:val="00A66E39"/>
    <w:rPr>
      <w:sz w:val="22"/>
      <w:szCs w:val="22"/>
      <w:lang w:eastAsia="en-US"/>
    </w:rPr>
  </w:style>
  <w:style w:type="character" w:customStyle="1" w:styleId="Heading7Char">
    <w:name w:val="Heading 7 Char"/>
    <w:basedOn w:val="DefaultParagraphFont"/>
    <w:link w:val="Heading7"/>
    <w:uiPriority w:val="9"/>
    <w:qFormat/>
    <w:rsid w:val="00B26480"/>
    <w:rPr>
      <w:rFonts w:eastAsiaTheme="minorHAnsi"/>
      <w:b/>
      <w:bCs/>
      <w:sz w:val="22"/>
      <w:szCs w:val="22"/>
      <w:lang w:eastAsia="en-US"/>
    </w:rPr>
  </w:style>
  <w:style w:type="character" w:customStyle="1" w:styleId="BodyText3Char">
    <w:name w:val="Body Text 3 Char"/>
    <w:basedOn w:val="DefaultParagraphFont"/>
    <w:link w:val="BodyText3"/>
    <w:uiPriority w:val="99"/>
    <w:qFormat/>
    <w:rsid w:val="00B9131E"/>
    <w:rPr>
      <w:rFonts w:ascii="Times New Roman,Bold" w:eastAsiaTheme="minorHAnsi" w:hAnsi="Times New Roman,Bold" w:cs="Times New Roman,Bold"/>
      <w:bCs/>
      <w:color w:val="000000"/>
      <w:sz w:val="22"/>
      <w:szCs w:val="22"/>
      <w:lang w:eastAsia="en-US"/>
    </w:rPr>
  </w:style>
  <w:style w:type="character" w:customStyle="1" w:styleId="Heading8Char">
    <w:name w:val="Heading 8 Char"/>
    <w:basedOn w:val="DefaultParagraphFont"/>
    <w:link w:val="Heading8"/>
    <w:uiPriority w:val="9"/>
    <w:qFormat/>
    <w:rsid w:val="00134638"/>
    <w:rPr>
      <w:rFonts w:eastAsiaTheme="minorHAnsi"/>
      <w:i/>
      <w:sz w:val="22"/>
      <w:szCs w:val="22"/>
    </w:rPr>
  </w:style>
  <w:style w:type="character" w:customStyle="1" w:styleId="Heading9Char">
    <w:name w:val="Heading 9 Char"/>
    <w:basedOn w:val="DefaultParagraphFont"/>
    <w:link w:val="Heading9"/>
    <w:uiPriority w:val="9"/>
    <w:qFormat/>
    <w:rsid w:val="00EB1A66"/>
    <w:rPr>
      <w:rFonts w:eastAsiaTheme="minorHAnsi"/>
      <w:i/>
      <w:sz w:val="22"/>
      <w:szCs w:val="22"/>
      <w:lang w:eastAsia="en-US"/>
    </w:rPr>
  </w:style>
  <w:style w:type="character" w:customStyle="1" w:styleId="BodyTextIndentChar">
    <w:name w:val="Body Text Indent Char"/>
    <w:basedOn w:val="DefaultParagraphFont"/>
    <w:link w:val="BodyTextIndent"/>
    <w:uiPriority w:val="99"/>
    <w:semiHidden/>
    <w:qFormat/>
    <w:rsid w:val="00A00277"/>
    <w:rPr>
      <w:sz w:val="24"/>
      <w:szCs w:val="24"/>
      <w:lang w:eastAsia="en-US"/>
    </w:rPr>
  </w:style>
  <w:style w:type="character" w:customStyle="1" w:styleId="BodyTextIndent2Char">
    <w:name w:val="Body Text Indent 2 Char"/>
    <w:basedOn w:val="DefaultParagraphFont"/>
    <w:link w:val="BodyTextIndent2"/>
    <w:uiPriority w:val="99"/>
    <w:qFormat/>
    <w:rsid w:val="001C7172"/>
    <w:rPr>
      <w:rFonts w:eastAsia="Times New Roman"/>
      <w:sz w:val="22"/>
      <w:szCs w:val="22"/>
    </w:rPr>
  </w:style>
  <w:style w:type="character" w:styleId="PlaceholderText">
    <w:name w:val="Placeholder Text"/>
    <w:basedOn w:val="DefaultParagraphFont"/>
    <w:uiPriority w:val="99"/>
    <w:semiHidden/>
    <w:qFormat/>
    <w:rsid w:val="006559C7"/>
    <w:rPr>
      <w:color w:val="808080"/>
    </w:rPr>
  </w:style>
  <w:style w:type="character" w:customStyle="1" w:styleId="BodyTextIndent3Char">
    <w:name w:val="Body Text Indent 3 Char"/>
    <w:basedOn w:val="DefaultParagraphFont"/>
    <w:link w:val="BodyTextIndent3"/>
    <w:uiPriority w:val="99"/>
    <w:qFormat/>
    <w:rsid w:val="00D34090"/>
    <w:rPr>
      <w:rFonts w:eastAsia="Times New Roman"/>
      <w:sz w:val="22"/>
      <w:szCs w:val="22"/>
      <w:lang w:eastAsia="en-US"/>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0"/>
    <w:qFormat/>
    <w:pPr>
      <w:keepNext/>
      <w:spacing w:before="240" w:after="120"/>
    </w:pPr>
    <w:rPr>
      <w:rFonts w:ascii="Liberation Sans" w:eastAsia="Microsoft YaHei" w:hAnsi="Liberation Sans" w:cs="Lucida Sans"/>
      <w:sz w:val="28"/>
      <w:szCs w:val="28"/>
    </w:rPr>
  </w:style>
  <w:style w:type="paragraph" w:styleId="BodyText0">
    <w:name w:val="Body Text"/>
    <w:basedOn w:val="Normal"/>
    <w:link w:val="BodyTextChar"/>
    <w:uiPriority w:val="99"/>
    <w:unhideWhenUsed/>
    <w:rsid w:val="00A66E39"/>
    <w:rPr>
      <w:sz w:val="22"/>
      <w:szCs w:val="22"/>
    </w:rPr>
  </w:style>
  <w:style w:type="paragraph" w:styleId="List">
    <w:name w:val="List"/>
    <w:basedOn w:val="BodyText0"/>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link w:val="BalloonTextChar"/>
    <w:uiPriority w:val="99"/>
    <w:semiHidden/>
    <w:unhideWhenUsed/>
    <w:qFormat/>
    <w:rsid w:val="003B58BB"/>
    <w:pPr>
      <w:spacing w:after="0" w:line="240" w:lineRule="auto"/>
    </w:pPr>
    <w:rPr>
      <w:rFonts w:ascii="Tahoma" w:hAnsi="Tahoma" w:cs="Tahoma"/>
      <w:sz w:val="16"/>
      <w:szCs w:val="16"/>
    </w:rPr>
  </w:style>
  <w:style w:type="paragraph" w:customStyle="1" w:styleId="Default">
    <w:name w:val="Default"/>
    <w:uiPriority w:val="99"/>
    <w:qFormat/>
    <w:rsid w:val="00F51F9D"/>
    <w:pPr>
      <w:spacing w:after="200" w:line="276" w:lineRule="auto"/>
      <w:jc w:val="both"/>
    </w:pPr>
    <w:rPr>
      <w:color w:val="000000"/>
      <w:sz w:val="24"/>
      <w:szCs w:val="24"/>
    </w:rPr>
  </w:style>
  <w:style w:type="paragraph" w:styleId="ListParagraph">
    <w:name w:val="List Paragraph"/>
    <w:basedOn w:val="Normal"/>
    <w:uiPriority w:val="34"/>
    <w:qFormat/>
    <w:rsid w:val="00483C6D"/>
    <w:pPr>
      <w:ind w:left="720"/>
      <w:contextualSpacing/>
    </w:pPr>
    <w:rPr>
      <w:rFonts w:ascii="Calibri" w:hAnsi="Calibri"/>
      <w:sz w:val="22"/>
      <w:szCs w:val="22"/>
      <w:lang w:eastAsia="lv-LV"/>
    </w:rPr>
  </w:style>
  <w:style w:type="paragraph" w:customStyle="1" w:styleId="HeaderandFooter">
    <w:name w:val="Header and Footer"/>
    <w:basedOn w:val="Normal"/>
    <w:qFormat/>
  </w:style>
  <w:style w:type="paragraph" w:styleId="Header">
    <w:name w:val="header"/>
    <w:basedOn w:val="Normal"/>
    <w:link w:val="HeaderChar"/>
    <w:uiPriority w:val="99"/>
    <w:rsid w:val="00483C6D"/>
    <w:pPr>
      <w:tabs>
        <w:tab w:val="center" w:pos="4153"/>
        <w:tab w:val="right" w:pos="8306"/>
      </w:tabs>
      <w:spacing w:after="0" w:line="240" w:lineRule="auto"/>
    </w:pPr>
    <w:rPr>
      <w:rFonts w:ascii="Calibri" w:hAnsi="Calibri"/>
      <w:sz w:val="20"/>
      <w:szCs w:val="20"/>
      <w:lang w:eastAsia="lv-LV"/>
    </w:rPr>
  </w:style>
  <w:style w:type="paragraph" w:styleId="Footer">
    <w:name w:val="footer"/>
    <w:basedOn w:val="Normal"/>
    <w:link w:val="FooterChar"/>
    <w:uiPriority w:val="99"/>
    <w:rsid w:val="00483C6D"/>
    <w:pPr>
      <w:tabs>
        <w:tab w:val="center" w:pos="4153"/>
        <w:tab w:val="right" w:pos="8306"/>
      </w:tabs>
      <w:spacing w:after="0" w:line="240" w:lineRule="auto"/>
    </w:pPr>
    <w:rPr>
      <w:rFonts w:ascii="Calibri" w:hAnsi="Calibri"/>
      <w:sz w:val="20"/>
      <w:szCs w:val="20"/>
      <w:lang w:eastAsia="lv-LV"/>
    </w:rPr>
  </w:style>
  <w:style w:type="paragraph" w:styleId="NoSpacing">
    <w:name w:val="No Spacing"/>
    <w:link w:val="NoSpacingChar"/>
    <w:uiPriority w:val="1"/>
    <w:qFormat/>
    <w:rsid w:val="00483C6D"/>
    <w:pPr>
      <w:spacing w:after="200" w:line="276" w:lineRule="auto"/>
      <w:jc w:val="both"/>
    </w:pPr>
    <w:rPr>
      <w:rFonts w:ascii="Calibri" w:hAnsi="Calibri"/>
    </w:rPr>
  </w:style>
  <w:style w:type="paragraph" w:styleId="FootnoteText">
    <w:name w:val="footnote text"/>
    <w:basedOn w:val="Normal"/>
    <w:link w:val="FootnoteTextChar"/>
    <w:uiPriority w:val="99"/>
    <w:semiHidden/>
    <w:rsid w:val="00483C6D"/>
    <w:rPr>
      <w:rFonts w:ascii="Calibri" w:eastAsia="Times New Roman" w:hAnsi="Calibri"/>
      <w:sz w:val="20"/>
      <w:szCs w:val="20"/>
      <w:lang w:eastAsia="lv-LV"/>
    </w:rPr>
  </w:style>
  <w:style w:type="paragraph" w:customStyle="1" w:styleId="Bodytext1">
    <w:name w:val="Body text1"/>
    <w:basedOn w:val="Normal"/>
    <w:link w:val="Bodytext"/>
    <w:uiPriority w:val="99"/>
    <w:qFormat/>
    <w:rsid w:val="00483C6D"/>
    <w:pPr>
      <w:shd w:val="clear" w:color="auto" w:fill="FFFFFF"/>
      <w:spacing w:after="480" w:line="518" w:lineRule="exact"/>
      <w:ind w:hanging="540"/>
    </w:pPr>
    <w:rPr>
      <w:rFonts w:ascii="Verdana" w:hAnsi="Verdana"/>
      <w:sz w:val="23"/>
    </w:rPr>
  </w:style>
  <w:style w:type="paragraph" w:styleId="CommentText">
    <w:name w:val="annotation text"/>
    <w:basedOn w:val="Normal"/>
    <w:link w:val="CommentTextChar"/>
    <w:uiPriority w:val="99"/>
    <w:qFormat/>
    <w:rsid w:val="00483C6D"/>
    <w:pPr>
      <w:spacing w:after="0" w:line="240" w:lineRule="auto"/>
    </w:pPr>
    <w:rPr>
      <w:sz w:val="20"/>
      <w:szCs w:val="20"/>
      <w:lang w:eastAsia="lv-LV"/>
    </w:rPr>
  </w:style>
  <w:style w:type="paragraph" w:styleId="NormalWeb">
    <w:name w:val="Normal (Web)"/>
    <w:basedOn w:val="Normal"/>
    <w:uiPriority w:val="99"/>
    <w:qFormat/>
    <w:rsid w:val="00483C6D"/>
    <w:rPr>
      <w:lang w:eastAsia="lv-LV"/>
    </w:rPr>
  </w:style>
  <w:style w:type="paragraph" w:styleId="TOCHeading">
    <w:name w:val="TOC Heading"/>
    <w:basedOn w:val="Heading1"/>
    <w:next w:val="Normal"/>
    <w:uiPriority w:val="39"/>
    <w:qFormat/>
    <w:rsid w:val="00483C6D"/>
    <w:pPr>
      <w:outlineLvl w:val="9"/>
    </w:pPr>
    <w:rPr>
      <w:lang w:val="en-US" w:eastAsia="en-US"/>
    </w:rPr>
  </w:style>
  <w:style w:type="paragraph" w:styleId="TOC2">
    <w:name w:val="toc 2"/>
    <w:basedOn w:val="Normal"/>
    <w:next w:val="Normal"/>
    <w:autoRedefine/>
    <w:uiPriority w:val="39"/>
    <w:rsid w:val="00483C6D"/>
    <w:pPr>
      <w:spacing w:after="100"/>
      <w:ind w:left="220"/>
    </w:pPr>
    <w:rPr>
      <w:rFonts w:ascii="Calibri" w:hAnsi="Calibri"/>
      <w:sz w:val="22"/>
      <w:szCs w:val="22"/>
      <w:lang w:val="en-US"/>
    </w:rPr>
  </w:style>
  <w:style w:type="paragraph" w:styleId="TOC1">
    <w:name w:val="toc 1"/>
    <w:basedOn w:val="Normal"/>
    <w:next w:val="Normal"/>
    <w:autoRedefine/>
    <w:uiPriority w:val="39"/>
    <w:rsid w:val="00D71616"/>
    <w:pPr>
      <w:spacing w:after="100"/>
    </w:pPr>
    <w:rPr>
      <w:color w:val="7030A0"/>
      <w:szCs w:val="22"/>
      <w:lang w:val="en-US"/>
    </w:rPr>
  </w:style>
  <w:style w:type="paragraph" w:styleId="TOC3">
    <w:name w:val="toc 3"/>
    <w:basedOn w:val="Normal"/>
    <w:next w:val="Normal"/>
    <w:autoRedefine/>
    <w:uiPriority w:val="39"/>
    <w:rsid w:val="00483C6D"/>
    <w:pPr>
      <w:spacing w:after="100"/>
      <w:ind w:left="440"/>
    </w:pPr>
    <w:rPr>
      <w:rFonts w:ascii="Calibri" w:hAnsi="Calibri"/>
      <w:sz w:val="22"/>
      <w:szCs w:val="22"/>
      <w:lang w:val="en-US"/>
    </w:rPr>
  </w:style>
  <w:style w:type="paragraph" w:customStyle="1" w:styleId="76608A07321344F88504CED91DFFE135">
    <w:name w:val="76608A07321344F88504CED91DFFE135"/>
    <w:uiPriority w:val="99"/>
    <w:qFormat/>
    <w:rsid w:val="00483C6D"/>
    <w:pPr>
      <w:spacing w:after="200" w:line="276" w:lineRule="auto"/>
      <w:jc w:val="both"/>
    </w:pPr>
    <w:rPr>
      <w:rFonts w:ascii="Calibri" w:hAnsi="Calibri"/>
      <w:sz w:val="22"/>
      <w:szCs w:val="22"/>
      <w:lang w:val="en-US" w:eastAsia="en-US"/>
    </w:rPr>
  </w:style>
  <w:style w:type="paragraph" w:styleId="EndnoteText">
    <w:name w:val="endnote text"/>
    <w:basedOn w:val="Normal"/>
    <w:link w:val="EndnoteTextChar"/>
    <w:uiPriority w:val="99"/>
    <w:semiHidden/>
    <w:rsid w:val="00483C6D"/>
    <w:pPr>
      <w:spacing w:after="0" w:line="240" w:lineRule="auto"/>
    </w:pPr>
    <w:rPr>
      <w:rFonts w:ascii="Calibri" w:eastAsia="Times New Roman" w:hAnsi="Calibri"/>
      <w:sz w:val="20"/>
      <w:szCs w:val="20"/>
      <w:lang w:eastAsia="lv-LV"/>
    </w:rPr>
  </w:style>
  <w:style w:type="paragraph" w:styleId="CommentSubject">
    <w:name w:val="annotation subject"/>
    <w:basedOn w:val="CommentText"/>
    <w:next w:val="CommentText"/>
    <w:link w:val="CommentSubjectChar"/>
    <w:uiPriority w:val="99"/>
    <w:semiHidden/>
    <w:qFormat/>
    <w:rsid w:val="00483C6D"/>
    <w:pPr>
      <w:spacing w:after="200"/>
    </w:pPr>
    <w:rPr>
      <w:b/>
      <w:bCs/>
    </w:rPr>
  </w:style>
  <w:style w:type="paragraph" w:customStyle="1" w:styleId="bodytextkeep">
    <w:name w:val="bodytextkeep"/>
    <w:basedOn w:val="Normal"/>
    <w:uiPriority w:val="99"/>
    <w:qFormat/>
    <w:rsid w:val="00483C6D"/>
    <w:pPr>
      <w:spacing w:beforeAutospacing="1" w:afterAutospacing="1" w:line="240" w:lineRule="auto"/>
    </w:pPr>
    <w:rPr>
      <w:lang w:eastAsia="lv-LV"/>
    </w:rPr>
  </w:style>
  <w:style w:type="paragraph" w:customStyle="1" w:styleId="tv2131">
    <w:name w:val="tv2131"/>
    <w:basedOn w:val="Normal"/>
    <w:uiPriority w:val="99"/>
    <w:qFormat/>
    <w:rsid w:val="00483C6D"/>
    <w:pPr>
      <w:spacing w:after="0" w:line="360" w:lineRule="auto"/>
      <w:ind w:firstLine="300"/>
    </w:pPr>
    <w:rPr>
      <w:color w:val="414142"/>
      <w:sz w:val="20"/>
      <w:szCs w:val="20"/>
      <w:lang w:eastAsia="lv-LV"/>
    </w:rPr>
  </w:style>
  <w:style w:type="paragraph" w:styleId="BodyText2">
    <w:name w:val="Body Text 2"/>
    <w:basedOn w:val="Normal"/>
    <w:link w:val="BodyText2Char"/>
    <w:uiPriority w:val="99"/>
    <w:qFormat/>
    <w:rsid w:val="00483C6D"/>
    <w:pPr>
      <w:spacing w:after="0" w:line="240" w:lineRule="auto"/>
    </w:pPr>
    <w:rPr>
      <w:b/>
      <w:bCs/>
      <w:sz w:val="28"/>
    </w:rPr>
  </w:style>
  <w:style w:type="paragraph" w:styleId="Title">
    <w:name w:val="Title"/>
    <w:basedOn w:val="Normal"/>
    <w:link w:val="TitleChar"/>
    <w:uiPriority w:val="99"/>
    <w:qFormat/>
    <w:rsid w:val="00483C6D"/>
    <w:pPr>
      <w:spacing w:after="0" w:line="240" w:lineRule="auto"/>
      <w:jc w:val="center"/>
    </w:pPr>
    <w:rPr>
      <w:sz w:val="28"/>
    </w:rPr>
  </w:style>
  <w:style w:type="paragraph" w:customStyle="1" w:styleId="VIRSRAKSTS1">
    <w:name w:val="VIRSRAKSTS1"/>
    <w:basedOn w:val="ListParagraph"/>
    <w:uiPriority w:val="99"/>
    <w:qFormat/>
    <w:rsid w:val="00483C6D"/>
    <w:pPr>
      <w:numPr>
        <w:numId w:val="4"/>
      </w:numPr>
      <w:tabs>
        <w:tab w:val="left" w:pos="284"/>
      </w:tabs>
      <w:ind w:left="0" w:firstLine="0"/>
    </w:pPr>
    <w:rPr>
      <w:rFonts w:ascii="Times New Roman" w:hAnsi="Times New Roman"/>
      <w:b/>
      <w:color w:val="500E8D"/>
      <w:sz w:val="28"/>
      <w:szCs w:val="28"/>
    </w:rPr>
  </w:style>
  <w:style w:type="paragraph" w:customStyle="1" w:styleId="VIRSRskts2">
    <w:name w:val="VIRSRskts 2"/>
    <w:basedOn w:val="Normal"/>
    <w:uiPriority w:val="99"/>
    <w:qFormat/>
    <w:rsid w:val="00483C6D"/>
    <w:rPr>
      <w:rFonts w:eastAsia="Times New Roman"/>
      <w:b/>
      <w:color w:val="500E8D"/>
      <w:sz w:val="28"/>
      <w:szCs w:val="28"/>
    </w:rPr>
  </w:style>
  <w:style w:type="paragraph" w:customStyle="1" w:styleId="VIRraksts3">
    <w:name w:val="VIRraksts3"/>
    <w:basedOn w:val="VIRSRAKSTS1"/>
    <w:uiPriority w:val="99"/>
    <w:qFormat/>
    <w:rsid w:val="00483C6D"/>
    <w:pPr>
      <w:numPr>
        <w:numId w:val="0"/>
      </w:numPr>
    </w:pPr>
  </w:style>
  <w:style w:type="paragraph" w:customStyle="1" w:styleId="VIRSRAKSTS4">
    <w:name w:val="VIRSRAKSTS4"/>
    <w:basedOn w:val="Normal"/>
    <w:uiPriority w:val="99"/>
    <w:qFormat/>
    <w:rsid w:val="00483C6D"/>
    <w:rPr>
      <w:rFonts w:eastAsia="Times New Roman"/>
      <w:b/>
      <w:color w:val="500E8D"/>
      <w:sz w:val="26"/>
      <w:szCs w:val="26"/>
    </w:rPr>
  </w:style>
  <w:style w:type="paragraph" w:customStyle="1" w:styleId="Virsraksts51">
    <w:name w:val="Virsraksts 51"/>
    <w:basedOn w:val="Normal"/>
    <w:link w:val="Virsraksts5Char"/>
    <w:qFormat/>
    <w:rsid w:val="00483C6D"/>
    <w:rPr>
      <w:rFonts w:eastAsia="Times New Roman"/>
      <w:b/>
      <w:i/>
      <w:color w:val="7030A0"/>
    </w:rPr>
  </w:style>
  <w:style w:type="paragraph" w:customStyle="1" w:styleId="virsraksts6">
    <w:name w:val="virsraksts 6"/>
    <w:basedOn w:val="Normal"/>
    <w:link w:val="Virsraksts6Rakstz"/>
    <w:qFormat/>
    <w:rsid w:val="00483C6D"/>
    <w:rPr>
      <w:rFonts w:eastAsia="Times New Roman"/>
      <w:b/>
      <w:i/>
      <w:color w:val="500E8D"/>
      <w:sz w:val="26"/>
    </w:rPr>
  </w:style>
  <w:style w:type="paragraph" w:styleId="TOC4">
    <w:name w:val="toc 4"/>
    <w:basedOn w:val="Normal"/>
    <w:next w:val="Normal"/>
    <w:autoRedefine/>
    <w:uiPriority w:val="39"/>
    <w:rsid w:val="00483C6D"/>
    <w:pPr>
      <w:ind w:left="660"/>
    </w:pPr>
    <w:rPr>
      <w:rFonts w:ascii="Calibri" w:eastAsia="Times New Roman" w:hAnsi="Calibri"/>
      <w:sz w:val="22"/>
      <w:szCs w:val="22"/>
    </w:rPr>
  </w:style>
  <w:style w:type="paragraph" w:customStyle="1" w:styleId="Virsraksts11">
    <w:name w:val="Virsraksts 11"/>
    <w:basedOn w:val="Normal"/>
    <w:link w:val="Virsraksts1Char"/>
    <w:qFormat/>
    <w:rsid w:val="006179BB"/>
    <w:pPr>
      <w:tabs>
        <w:tab w:val="left" w:pos="284"/>
      </w:tabs>
      <w:contextualSpacing/>
    </w:pPr>
    <w:rPr>
      <w:b/>
      <w:color w:val="500E8D"/>
      <w:sz w:val="28"/>
      <w:szCs w:val="28"/>
      <w:lang w:eastAsia="lv-LV"/>
    </w:rPr>
  </w:style>
  <w:style w:type="paragraph" w:customStyle="1" w:styleId="Virsraksts21">
    <w:name w:val="Virsraksts 21"/>
    <w:basedOn w:val="Normal"/>
    <w:link w:val="Virsraksts2Char"/>
    <w:qFormat/>
    <w:rsid w:val="006179BB"/>
    <w:rPr>
      <w:rFonts w:eastAsia="Times New Roman"/>
      <w:b/>
      <w:color w:val="500E8D"/>
      <w:sz w:val="28"/>
      <w:szCs w:val="28"/>
    </w:rPr>
  </w:style>
  <w:style w:type="paragraph" w:customStyle="1" w:styleId="Virsraksts31">
    <w:name w:val="Virsraksts 31"/>
    <w:basedOn w:val="Normal"/>
    <w:link w:val="Virsraksts3Char"/>
    <w:qFormat/>
    <w:rsid w:val="006179BB"/>
    <w:rPr>
      <w:rFonts w:eastAsia="Times New Roman"/>
      <w:b/>
      <w:color w:val="500E8D"/>
      <w:sz w:val="26"/>
      <w:szCs w:val="26"/>
    </w:rPr>
  </w:style>
  <w:style w:type="paragraph" w:styleId="TOC6">
    <w:name w:val="toc 6"/>
    <w:basedOn w:val="Normal"/>
    <w:next w:val="Normal"/>
    <w:autoRedefine/>
    <w:uiPriority w:val="39"/>
    <w:semiHidden/>
    <w:unhideWhenUsed/>
    <w:rsid w:val="00D71616"/>
    <w:pPr>
      <w:spacing w:after="100"/>
      <w:ind w:left="1200"/>
    </w:pPr>
    <w:rPr>
      <w:color w:val="7030A0"/>
    </w:rPr>
  </w:style>
  <w:style w:type="paragraph" w:styleId="BodyText3">
    <w:name w:val="Body Text 3"/>
    <w:basedOn w:val="Normal"/>
    <w:link w:val="BodyText3Char"/>
    <w:uiPriority w:val="99"/>
    <w:unhideWhenUsed/>
    <w:qFormat/>
    <w:rsid w:val="00B9131E"/>
    <w:pPr>
      <w:tabs>
        <w:tab w:val="left" w:pos="477"/>
      </w:tabs>
    </w:pPr>
    <w:rPr>
      <w:rFonts w:ascii="Times New Roman,Bold" w:eastAsiaTheme="minorHAnsi" w:hAnsi="Times New Roman,Bold" w:cs="Times New Roman,Bold"/>
      <w:bCs/>
      <w:color w:val="000000"/>
      <w:sz w:val="22"/>
      <w:szCs w:val="22"/>
    </w:rPr>
  </w:style>
  <w:style w:type="paragraph" w:styleId="BodyTextIndent">
    <w:name w:val="Body Text Indent"/>
    <w:basedOn w:val="Normal"/>
    <w:link w:val="BodyTextIndentChar"/>
    <w:uiPriority w:val="99"/>
    <w:semiHidden/>
    <w:unhideWhenUsed/>
    <w:rsid w:val="00A00277"/>
    <w:pPr>
      <w:spacing w:after="120"/>
      <w:ind w:left="283"/>
    </w:pPr>
  </w:style>
  <w:style w:type="paragraph" w:styleId="BodyTextIndent2">
    <w:name w:val="Body Text Indent 2"/>
    <w:basedOn w:val="Normal"/>
    <w:link w:val="BodyTextIndent2Char"/>
    <w:uiPriority w:val="99"/>
    <w:unhideWhenUsed/>
    <w:qFormat/>
    <w:rsid w:val="001C7172"/>
    <w:pPr>
      <w:spacing w:after="0" w:line="240" w:lineRule="auto"/>
      <w:ind w:firstLine="709"/>
    </w:pPr>
    <w:rPr>
      <w:rFonts w:eastAsia="Times New Roman"/>
      <w:sz w:val="22"/>
      <w:szCs w:val="22"/>
      <w:lang w:eastAsia="lv-LV"/>
    </w:rPr>
  </w:style>
  <w:style w:type="paragraph" w:customStyle="1" w:styleId="TableParagraph">
    <w:name w:val="Table Paragraph"/>
    <w:basedOn w:val="Normal"/>
    <w:uiPriority w:val="1"/>
    <w:qFormat/>
    <w:rsid w:val="008C04D5"/>
    <w:pPr>
      <w:widowControl w:val="0"/>
      <w:spacing w:after="0" w:line="240" w:lineRule="auto"/>
    </w:pPr>
    <w:rPr>
      <w:rFonts w:ascii="Arial" w:eastAsia="Arial" w:hAnsi="Arial" w:cs="Arial"/>
      <w:sz w:val="22"/>
      <w:szCs w:val="22"/>
      <w:lang w:val="en-US"/>
    </w:rPr>
  </w:style>
  <w:style w:type="paragraph" w:styleId="BodyTextIndent3">
    <w:name w:val="Body Text Indent 3"/>
    <w:basedOn w:val="Normal"/>
    <w:link w:val="BodyTextIndent3Char"/>
    <w:uiPriority w:val="99"/>
    <w:unhideWhenUsed/>
    <w:qFormat/>
    <w:rsid w:val="00D34090"/>
    <w:pPr>
      <w:tabs>
        <w:tab w:val="left" w:pos="709"/>
      </w:tabs>
      <w:ind w:left="357"/>
      <w:contextualSpacing/>
    </w:pPr>
    <w:rPr>
      <w:rFonts w:eastAsia="Times New Roman"/>
      <w:sz w:val="22"/>
      <w:szCs w:val="22"/>
    </w:rPr>
  </w:style>
  <w:style w:type="paragraph" w:customStyle="1" w:styleId="msonormal0">
    <w:name w:val="msonormal"/>
    <w:basedOn w:val="Normal"/>
    <w:uiPriority w:val="99"/>
    <w:qFormat/>
    <w:rsid w:val="003726F1"/>
    <w:pPr>
      <w:jc w:val="left"/>
    </w:pPr>
    <w:rPr>
      <w:lang w:eastAsia="lv-LV"/>
    </w:rPr>
  </w:style>
  <w:style w:type="paragraph" w:customStyle="1" w:styleId="FrameContents">
    <w:name w:val="Frame Contents"/>
    <w:basedOn w:val="Normal"/>
    <w:qFormat/>
  </w:style>
  <w:style w:type="paragraph" w:styleId="Revision">
    <w:name w:val="Revision"/>
    <w:uiPriority w:val="99"/>
    <w:semiHidden/>
    <w:qFormat/>
    <w:rsid w:val="009E20E6"/>
    <w:pPr>
      <w:suppressAutoHyphens w:val="0"/>
    </w:pPr>
    <w:rPr>
      <w:sz w:val="24"/>
      <w:szCs w:val="24"/>
      <w:lang w:eastAsia="en-US"/>
    </w:rPr>
  </w:style>
  <w:style w:type="table" w:styleId="TableGrid">
    <w:name w:val="Table Grid"/>
    <w:basedOn w:val="TableNormal"/>
    <w:uiPriority w:val="39"/>
    <w:rsid w:val="00483C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rsid w:val="00483C6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rsid w:val="004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rsid w:val="00483C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uiPriority w:val="59"/>
    <w:rsid w:val="00101D0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35A5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41402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rsid w:val="003C446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A77B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8D78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62372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8219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481D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5B6E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rsid w:val="008226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1668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B161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59"/>
    <w:rsid w:val="00E177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F52F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F52F5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59"/>
    <w:rsid w:val="00AD5A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F46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59"/>
    <w:rsid w:val="0097321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59"/>
    <w:rsid w:val="008330B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9C27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59"/>
    <w:rsid w:val="003439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A03C9"/>
    <w:rPr>
      <w:color w:val="605E5C"/>
      <w:shd w:val="clear" w:color="auto" w:fill="E1DFDD"/>
    </w:rPr>
  </w:style>
  <w:style w:type="character" w:styleId="FootnoteReference">
    <w:name w:val="footnote reference"/>
    <w:basedOn w:val="DefaultParagraphFont"/>
    <w:uiPriority w:val="99"/>
    <w:semiHidden/>
    <w:unhideWhenUsed/>
    <w:rsid w:val="00884B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289306">
      <w:bodyDiv w:val="1"/>
      <w:marLeft w:val="0"/>
      <w:marRight w:val="0"/>
      <w:marTop w:val="0"/>
      <w:marBottom w:val="0"/>
      <w:divBdr>
        <w:top w:val="none" w:sz="0" w:space="0" w:color="auto"/>
        <w:left w:val="none" w:sz="0" w:space="0" w:color="auto"/>
        <w:bottom w:val="none" w:sz="0" w:space="0" w:color="auto"/>
        <w:right w:val="none" w:sz="0" w:space="0" w:color="auto"/>
      </w:divBdr>
    </w:div>
    <w:div w:id="1492407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kvd.gov.lv/"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likumi.lv/doc.php?id=256415" TargetMode="External"/><Relationship Id="rId2" Type="http://schemas.openxmlformats.org/officeDocument/2006/relationships/customXml" Target="../customXml/item2.xml"/><Relationship Id="rId16" Type="http://schemas.openxmlformats.org/officeDocument/2006/relationships/hyperlink" Target="http://likumi.lv/doc.php?id=5075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likumi.lv/doc.php?id=256415" TargetMode="External"/><Relationship Id="rId10" Type="http://schemas.openxmlformats.org/officeDocument/2006/relationships/endnotes" Target="endnotes.xml"/><Relationship Id="rId19" Type="http://schemas.openxmlformats.org/officeDocument/2006/relationships/hyperlink" Target="https://www.ikvd.gov.lv/lv/media/4926/download?attach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doc.php?id=2564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377be5-f687-4ad6-9614-637d91ead6de">
      <Terms xmlns="http://schemas.microsoft.com/office/infopath/2007/PartnerControls"/>
    </lcf76f155ced4ddcb4097134ff3c332f>
    <TaxCatchAll xmlns="d6b792e9-0119-4235-90d0-246d6d12e20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2DD8631D78EB0C4FB958E278CC027503" ma:contentTypeVersion="15" ma:contentTypeDescription="Izveidot jaunu dokumentu." ma:contentTypeScope="" ma:versionID="720560470a75776443a9f88827ecd65b">
  <xsd:schema xmlns:xsd="http://www.w3.org/2001/XMLSchema" xmlns:xs="http://www.w3.org/2001/XMLSchema" xmlns:p="http://schemas.microsoft.com/office/2006/metadata/properties" xmlns:ns2="d6b792e9-0119-4235-90d0-246d6d12e207" xmlns:ns3="ee377be5-f687-4ad6-9614-637d91ead6de" targetNamespace="http://schemas.microsoft.com/office/2006/metadata/properties" ma:root="true" ma:fieldsID="37da0052955d5d593301335290f492c8" ns2:_="" ns3:_="">
    <xsd:import namespace="d6b792e9-0119-4235-90d0-246d6d12e207"/>
    <xsd:import namespace="ee377be5-f687-4ad6-9614-637d91ead6d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792e9-0119-4235-90d0-246d6d12e207"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a9713367-5655-4bb1-aa36-b92d71f9c812}" ma:internalName="TaxCatchAll" ma:showField="CatchAllData" ma:web="d6b792e9-0119-4235-90d0-246d6d12e2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377be5-f687-4ad6-9614-637d91ead6d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31ca4f9-2200-4e0f-b8b4-be7276bb5b6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B04C1-C0EE-4CF2-81A0-83D88ECC3A18}">
  <ds:schemaRefs>
    <ds:schemaRef ds:uri="http://schemas.microsoft.com/sharepoint/v3/contenttype/forms"/>
  </ds:schemaRefs>
</ds:datastoreItem>
</file>

<file path=customXml/itemProps2.xml><?xml version="1.0" encoding="utf-8"?>
<ds:datastoreItem xmlns:ds="http://schemas.openxmlformats.org/officeDocument/2006/customXml" ds:itemID="{39898773-048C-4B5E-BD10-9A56D1E58554}">
  <ds:schemaRefs>
    <ds:schemaRef ds:uri="http://schemas.microsoft.com/office/2006/metadata/properties"/>
    <ds:schemaRef ds:uri="http://schemas.microsoft.com/office/infopath/2007/PartnerControls"/>
    <ds:schemaRef ds:uri="ee377be5-f687-4ad6-9614-637d91ead6de"/>
    <ds:schemaRef ds:uri="d6b792e9-0119-4235-90d0-246d6d12e207"/>
  </ds:schemaRefs>
</ds:datastoreItem>
</file>

<file path=customXml/itemProps3.xml><?xml version="1.0" encoding="utf-8"?>
<ds:datastoreItem xmlns:ds="http://schemas.openxmlformats.org/officeDocument/2006/customXml" ds:itemID="{54F6E4FA-5E41-4C70-9A0E-9C7961448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792e9-0119-4235-90d0-246d6d12e207"/>
    <ds:schemaRef ds:uri="ee377be5-f687-4ad6-9614-637d91ead6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D1B485-CC7F-48A0-A749-78AF4557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57641</Words>
  <Characters>32856</Characters>
  <Application>Microsoft Office Word</Application>
  <DocSecurity>0</DocSecurity>
  <Lines>273</Lines>
  <Paragraphs>180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Veinberga</dc:creator>
  <cp:lastModifiedBy>Jana Veinberga</cp:lastModifiedBy>
  <cp:revision>8</cp:revision>
  <cp:lastPrinted>2020-06-25T04:58:00Z</cp:lastPrinted>
  <dcterms:created xsi:type="dcterms:W3CDTF">2024-07-18T12:34:00Z</dcterms:created>
  <dcterms:modified xsi:type="dcterms:W3CDTF">2024-07-18T12:39:00Z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0x0101002DD8631D78EB0C4FB958E278CC027503</vt:lpwstr>
  </property>
  <property fmtid="{D5CDD505-2E9C-101B-9397-08002B2CF9AE}" pid="3" name="Order">
    <vt:r8>15739000</vt:r8>
  </property>
</Properties>
</file>