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6D368DF5"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8A0C2F">
        <w:rPr>
          <w:rFonts w:ascii="Times New Roman" w:hAnsi="Times New Roman" w:cs="Times New Roman"/>
          <w:lang w:val="lv-LV"/>
        </w:rPr>
        <w:t>5</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132A84" w:rsidRPr="00517AF8">
        <w:rPr>
          <w:rFonts w:ascii="Times New Roman" w:hAnsi="Times New Roman" w:cs="Times New Roman"/>
          <w:lang w:val="lv-LV"/>
        </w:rPr>
        <w:t>1</w:t>
      </w:r>
      <w:r w:rsidR="008A0C2F">
        <w:rPr>
          <w:rFonts w:ascii="Times New Roman" w:hAnsi="Times New Roman" w:cs="Times New Roman"/>
          <w:lang w:val="lv-LV"/>
        </w:rPr>
        <w:t>9.maijā</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430499EE" w:rsidR="00954842" w:rsidRPr="00517AF8" w:rsidRDefault="003E1431" w:rsidP="00FB4B45">
      <w:pPr>
        <w:spacing w:after="0" w:line="240" w:lineRule="auto"/>
        <w:jc w:val="right"/>
        <w:rPr>
          <w:rFonts w:ascii="Times New Roman" w:hAnsi="Times New Roman" w:cs="Times New Roman"/>
          <w:lang w:val="lv-LV"/>
        </w:rPr>
      </w:pPr>
      <w:r w:rsidRPr="003E1431">
        <w:rPr>
          <w:rFonts w:ascii="Times New Roman" w:hAnsi="Times New Roman" w:cs="Times New Roman"/>
          <w:lang w:val="lv"/>
        </w:rPr>
        <w:t>Bauskas novada pašvaldība</w:t>
      </w:r>
      <w:r>
        <w:rPr>
          <w:rFonts w:ascii="Times New Roman" w:hAnsi="Times New Roman" w:cs="Times New Roman"/>
          <w:lang w:val="lv-LV"/>
        </w:rPr>
        <w:t xml:space="preserve">s </w:t>
      </w:r>
      <w:r w:rsidR="009C0D55" w:rsidRPr="009C0D55">
        <w:rPr>
          <w:rFonts w:ascii="Times New Roman" w:eastAsia="Times New Roman" w:hAnsi="Times New Roman" w:cs="Times New Roman"/>
          <w:lang w:val="lv-LV"/>
        </w:rPr>
        <w:t>Iecavas vidusskola</w:t>
      </w:r>
      <w:r w:rsidR="009C0D55">
        <w:rPr>
          <w:rFonts w:ascii="Times New Roman" w:hAnsi="Times New Roman" w:cs="Times New Roman"/>
          <w:lang w:val="lv-LV"/>
        </w:rPr>
        <w:t xml:space="preserve">s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21B6FB96" w14:textId="77777777" w:rsidR="003E620B"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Cienījamie vecāki!</w:t>
      </w:r>
    </w:p>
    <w:p w14:paraId="6155E888" w14:textId="77777777" w:rsidR="005D5E54" w:rsidRPr="00517AF8" w:rsidRDefault="005D5E54" w:rsidP="00FB4B45">
      <w:pPr>
        <w:spacing w:after="0" w:line="240" w:lineRule="auto"/>
        <w:rPr>
          <w:rFonts w:ascii="Times New Roman" w:hAnsi="Times New Roman" w:cs="Times New Roman"/>
          <w:lang w:val="lv-LV"/>
        </w:rPr>
      </w:pPr>
    </w:p>
    <w:p w14:paraId="6CAD11EC" w14:textId="4889A8C3" w:rsidR="00E10A30" w:rsidRPr="00517AF8" w:rsidRDefault="003E620B" w:rsidP="002172C3">
      <w:pPr>
        <w:spacing w:after="0" w:line="240" w:lineRule="auto"/>
        <w:ind w:firstLine="567"/>
        <w:jc w:val="both"/>
        <w:rPr>
          <w:rFonts w:ascii="Times New Roman" w:hAnsi="Times New Roman" w:cs="Times New Roman"/>
          <w:lang w:val="lv-LV"/>
        </w:rPr>
      </w:pPr>
      <w:r w:rsidRPr="00517AF8">
        <w:rPr>
          <w:rFonts w:ascii="Times New Roman" w:hAnsi="Times New Roman" w:cs="Times New Roman"/>
          <w:lang w:val="lv-LV"/>
        </w:rPr>
        <w:t xml:space="preserve">Paldies Jums par sniegto atbalstu izglītības iestādes akreditācijā! Esam pateicīgi tiem vecākiem, kuri piedalījās </w:t>
      </w:r>
      <w:r w:rsidR="00061E96" w:rsidRPr="00517AF8">
        <w:rPr>
          <w:rFonts w:ascii="Times New Roman" w:hAnsi="Times New Roman" w:cs="Times New Roman"/>
          <w:lang w:val="lv-LV"/>
        </w:rPr>
        <w:t>sarunā</w:t>
      </w:r>
      <w:r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Pr="00517AF8">
        <w:rPr>
          <w:rFonts w:ascii="Times New Roman" w:hAnsi="Times New Roman" w:cs="Times New Roman"/>
          <w:lang w:val="lv-LV"/>
        </w:rPr>
        <w:t xml:space="preserve">ikdienas darbu. Šobrīd, kad akreditācija ir noslēgusies, vēlamies Jūs informēt par tās rezultātiem. </w:t>
      </w:r>
    </w:p>
    <w:p w14:paraId="08199FCF" w14:textId="5D71AAAA" w:rsidR="003E620B" w:rsidRPr="00517AF8" w:rsidRDefault="003E620B" w:rsidP="002172C3">
      <w:pPr>
        <w:spacing w:after="0" w:line="240" w:lineRule="auto"/>
        <w:ind w:firstLine="567"/>
        <w:jc w:val="both"/>
        <w:rPr>
          <w:rFonts w:ascii="Times New Roman" w:hAnsi="Times New Roman" w:cs="Times New Roman"/>
          <w:lang w:val="lv-LV"/>
        </w:rPr>
      </w:pPr>
      <w:r w:rsidRPr="00517AF8">
        <w:rPr>
          <w:rFonts w:ascii="Times New Roman" w:hAnsi="Times New Roman" w:cs="Times New Roman"/>
          <w:lang w:val="lv-LV"/>
        </w:rPr>
        <w:t xml:space="preserve">Apkopojot visu iegūto informāciju, akreditācijas ekspertu komisija savā ziņojumā ir paudusi šādus secinājumus: </w:t>
      </w:r>
    </w:p>
    <w:p w14:paraId="41797ABA" w14:textId="3797F8E0" w:rsidR="003B5688" w:rsidRDefault="00094C6A" w:rsidP="00412BAA">
      <w:pPr>
        <w:spacing w:after="0" w:line="240" w:lineRule="auto"/>
        <w:ind w:firstLine="567"/>
        <w:jc w:val="both"/>
        <w:rPr>
          <w:rFonts w:ascii="Times New Roman" w:hAnsi="Times New Roman" w:cs="Times New Roman"/>
          <w:lang w:val="lv-LV"/>
        </w:rPr>
      </w:pPr>
      <w:r w:rsidRPr="00094C6A">
        <w:rPr>
          <w:rFonts w:ascii="Times New Roman" w:hAnsi="Times New Roman" w:cs="Times New Roman"/>
          <w:lang w:val="lv"/>
        </w:rPr>
        <w:t>Bauskas novada pašvaldība</w:t>
      </w:r>
      <w:r w:rsidRPr="00094C6A">
        <w:rPr>
          <w:rFonts w:ascii="Times New Roman" w:hAnsi="Times New Roman" w:cs="Times New Roman"/>
          <w:lang w:val="lv-LV"/>
        </w:rPr>
        <w:t>s Iecavas vidusskola</w:t>
      </w:r>
      <w:r>
        <w:rPr>
          <w:rFonts w:ascii="Times New Roman" w:hAnsi="Times New Roman" w:cs="Times New Roman"/>
          <w:lang w:val="lv-LV"/>
        </w:rPr>
        <w:t xml:space="preserve"> </w:t>
      </w:r>
      <w:r w:rsidR="003E620B" w:rsidRPr="00517AF8">
        <w:rPr>
          <w:rFonts w:ascii="Times New Roman" w:hAnsi="Times New Roman" w:cs="Times New Roman"/>
          <w:lang w:val="lv-LV"/>
        </w:rPr>
        <w:t>ir akreditējama uz 6 gadiem, apliecinot, ka tās darbība</w:t>
      </w:r>
      <w:r w:rsidR="0026002B" w:rsidRPr="00517AF8">
        <w:rPr>
          <w:rFonts w:ascii="Times New Roman" w:hAnsi="Times New Roman" w:cs="Times New Roman"/>
          <w:lang w:val="lv-LV"/>
        </w:rPr>
        <w:t xml:space="preserve"> </w:t>
      </w:r>
      <w:r w:rsidR="003E620B" w:rsidRPr="00517AF8">
        <w:rPr>
          <w:rFonts w:ascii="Times New Roman" w:hAnsi="Times New Roman" w:cs="Times New Roman"/>
          <w:lang w:val="lv-LV"/>
        </w:rPr>
        <w:t>atbilst</w:t>
      </w:r>
      <w:r w:rsidR="0026002B" w:rsidRPr="00517AF8">
        <w:rPr>
          <w:rFonts w:ascii="Times New Roman" w:hAnsi="Times New Roman" w:cs="Times New Roman"/>
          <w:lang w:val="lv-LV"/>
        </w:rPr>
        <w:t xml:space="preserve"> </w:t>
      </w:r>
      <w:r w:rsidR="0026002B" w:rsidRPr="00E641AE">
        <w:rPr>
          <w:rFonts w:ascii="Times New Roman" w:hAnsi="Times New Roman" w:cs="Times New Roman"/>
          <w:lang w:val="lv-LV"/>
        </w:rPr>
        <w:t>optimālam</w:t>
      </w:r>
      <w:r w:rsidR="0026002B" w:rsidRPr="00517AF8">
        <w:rPr>
          <w:rFonts w:ascii="Times New Roman" w:hAnsi="Times New Roman" w:cs="Times New Roman"/>
          <w:lang w:val="lv-LV"/>
        </w:rPr>
        <w:t xml:space="preserve"> kvalitātes līmenim</w:t>
      </w:r>
      <w:r w:rsidR="003E620B" w:rsidRPr="00517AF8">
        <w:rPr>
          <w:rFonts w:ascii="Times New Roman" w:hAnsi="Times New Roman" w:cs="Times New Roman"/>
          <w:lang w:val="lv-LV"/>
        </w:rPr>
        <w:t xml:space="preserve">. </w:t>
      </w:r>
      <w:r w:rsidR="003B5688" w:rsidRPr="003B5688">
        <w:rPr>
          <w:rFonts w:ascii="Times New Roman" w:hAnsi="Times New Roman" w:cs="Times New Roman"/>
          <w:lang w:val="lv-LV"/>
        </w:rPr>
        <w:t>Vērtējot kvalitātes jomas “Atbilstība mērķiem”</w:t>
      </w:r>
      <w:r w:rsidR="000C589D">
        <w:rPr>
          <w:rFonts w:ascii="Times New Roman" w:hAnsi="Times New Roman" w:cs="Times New Roman"/>
          <w:lang w:val="lv-LV"/>
        </w:rPr>
        <w:t xml:space="preserve">, </w:t>
      </w:r>
      <w:r w:rsidR="000C589D" w:rsidRPr="003B5688">
        <w:rPr>
          <w:rFonts w:ascii="Times New Roman" w:hAnsi="Times New Roman" w:cs="Times New Roman"/>
          <w:lang w:val="lv-LV"/>
        </w:rPr>
        <w:t>“Kvalitatīvas mācības”</w:t>
      </w:r>
      <w:r w:rsidR="000C589D">
        <w:rPr>
          <w:rFonts w:ascii="Times New Roman" w:hAnsi="Times New Roman" w:cs="Times New Roman"/>
          <w:lang w:val="lv-LV"/>
        </w:rPr>
        <w:t>,</w:t>
      </w:r>
      <w:r w:rsidR="003B5688" w:rsidRPr="003B5688">
        <w:rPr>
          <w:rFonts w:ascii="Times New Roman" w:hAnsi="Times New Roman" w:cs="Times New Roman"/>
          <w:lang w:val="lv-LV"/>
        </w:rPr>
        <w:t xml:space="preserve"> “Iekļaujoša vide”, kvalitātes vērtējuma līmenis ir “labi”, savukārt direktores darbs kvalitātes </w:t>
      </w:r>
      <w:r w:rsidR="004B291F" w:rsidRPr="003B5688">
        <w:rPr>
          <w:rFonts w:ascii="Times New Roman" w:hAnsi="Times New Roman" w:cs="Times New Roman"/>
          <w:lang w:val="lv-LV"/>
        </w:rPr>
        <w:t xml:space="preserve">jomā “Laba pārvaldība” </w:t>
      </w:r>
      <w:r w:rsidR="003B5688" w:rsidRPr="003B5688">
        <w:rPr>
          <w:rFonts w:ascii="Times New Roman" w:hAnsi="Times New Roman" w:cs="Times New Roman"/>
          <w:lang w:val="lv-LV"/>
        </w:rPr>
        <w:t xml:space="preserve"> kopumā tiek vērtēts ar kvalitātes vērtējuma līmeni “labi”</w:t>
      </w:r>
      <w:r w:rsidR="003B5688" w:rsidRPr="003B5688">
        <w:rPr>
          <w:rFonts w:ascii="Times New Roman" w:hAnsi="Times New Roman" w:cs="Times New Roman"/>
          <w:vertAlign w:val="superscript"/>
          <w:lang w:val="lv-LV"/>
        </w:rPr>
        <w:t xml:space="preserve"> </w:t>
      </w:r>
      <w:r w:rsidR="003B5688" w:rsidRPr="003B5688">
        <w:rPr>
          <w:rFonts w:ascii="Times New Roman" w:hAnsi="Times New Roman" w:cs="Times New Roman"/>
          <w:vertAlign w:val="superscript"/>
          <w:lang w:val="lv-LV"/>
        </w:rPr>
        <w:footnoteReference w:id="1"/>
      </w:r>
      <w:r w:rsidR="003B5688" w:rsidRPr="003B5688">
        <w:rPr>
          <w:rFonts w:ascii="Times New Roman" w:hAnsi="Times New Roman" w:cs="Times New Roman"/>
          <w:lang w:val="lv-LV"/>
        </w:rPr>
        <w:t xml:space="preserve">, </w:t>
      </w:r>
      <w:r w:rsidR="007E34B2">
        <w:rPr>
          <w:rFonts w:ascii="Times New Roman" w:hAnsi="Times New Roman" w:cs="Times New Roman"/>
          <w:lang w:val="lv-LV"/>
        </w:rPr>
        <w:t>b</w:t>
      </w:r>
      <w:r w:rsidR="006364E5">
        <w:rPr>
          <w:rFonts w:ascii="Times New Roman" w:hAnsi="Times New Roman" w:cs="Times New Roman"/>
          <w:lang w:val="lv-LV"/>
        </w:rPr>
        <w:t>et</w:t>
      </w:r>
      <w:r w:rsidR="007E34B2">
        <w:rPr>
          <w:rFonts w:ascii="Times New Roman" w:hAnsi="Times New Roman" w:cs="Times New Roman"/>
          <w:lang w:val="lv-LV"/>
        </w:rPr>
        <w:t xml:space="preserve"> </w:t>
      </w:r>
      <w:r w:rsidR="006364E5">
        <w:rPr>
          <w:rFonts w:ascii="Times New Roman" w:hAnsi="Times New Roman" w:cs="Times New Roman"/>
          <w:lang w:val="lv-LV"/>
        </w:rPr>
        <w:t xml:space="preserve">kritērijā </w:t>
      </w:r>
      <w:r w:rsidR="006364E5" w:rsidRPr="006364E5">
        <w:rPr>
          <w:rFonts w:ascii="Times New Roman" w:hAnsi="Times New Roman" w:cs="Times New Roman"/>
          <w:bCs/>
          <w:lang w:val="lv"/>
        </w:rPr>
        <w:t>“Atbalsts un sadarbība”</w:t>
      </w:r>
      <w:r w:rsidR="006364E5">
        <w:rPr>
          <w:rFonts w:ascii="Times New Roman" w:hAnsi="Times New Roman" w:cs="Times New Roman"/>
          <w:bCs/>
          <w:lang w:val="lv"/>
        </w:rPr>
        <w:t xml:space="preserve"> direktores </w:t>
      </w:r>
      <w:r w:rsidR="00750DC7">
        <w:rPr>
          <w:rFonts w:ascii="Times New Roman" w:hAnsi="Times New Roman" w:cs="Times New Roman"/>
          <w:bCs/>
          <w:lang w:val="lv"/>
        </w:rPr>
        <w:t xml:space="preserve">un skolas darbs novērtēts “ļoti labi”, </w:t>
      </w:r>
      <w:r w:rsidR="003B5688" w:rsidRPr="003B5688">
        <w:rPr>
          <w:rFonts w:ascii="Times New Roman" w:hAnsi="Times New Roman" w:cs="Times New Roman"/>
          <w:lang w:val="lv-LV"/>
        </w:rPr>
        <w:t xml:space="preserve">kas nozīmē, ka </w:t>
      </w:r>
      <w:r w:rsidR="00750DC7">
        <w:rPr>
          <w:rFonts w:ascii="Times New Roman" w:hAnsi="Times New Roman" w:cs="Times New Roman"/>
          <w:lang w:val="lv-LV"/>
        </w:rPr>
        <w:t>tā</w:t>
      </w:r>
      <w:r w:rsidR="003B5688" w:rsidRPr="003B5688">
        <w:rPr>
          <w:rFonts w:ascii="Times New Roman" w:hAnsi="Times New Roman" w:cs="Times New Roman"/>
          <w:lang w:val="lv-LV"/>
        </w:rPr>
        <w:t xml:space="preserve"> ir skolas stiprā puse:</w:t>
      </w:r>
    </w:p>
    <w:p w14:paraId="1061DF62" w14:textId="77777777" w:rsidR="009B6613" w:rsidRPr="003B5688" w:rsidRDefault="009B6613" w:rsidP="003B5688">
      <w:pPr>
        <w:spacing w:after="0" w:line="240" w:lineRule="auto"/>
        <w:jc w:val="both"/>
        <w:rPr>
          <w:rFonts w:ascii="Times New Roman" w:hAnsi="Times New Roman" w:cs="Times New Roman"/>
          <w:lang w:val="lv-LV"/>
        </w:rPr>
      </w:pPr>
    </w:p>
    <w:tbl>
      <w:tblPr>
        <w:tblStyle w:val="Reatabula"/>
        <w:tblW w:w="0" w:type="auto"/>
        <w:tblInd w:w="1696" w:type="dxa"/>
        <w:tblLook w:val="04A0" w:firstRow="1" w:lastRow="0" w:firstColumn="1" w:lastColumn="0" w:noHBand="0" w:noVBand="1"/>
      </w:tblPr>
      <w:tblGrid>
        <w:gridCol w:w="3285"/>
        <w:gridCol w:w="3519"/>
      </w:tblGrid>
      <w:tr w:rsidR="009B6613" w:rsidRPr="009B6613" w14:paraId="68028583" w14:textId="77777777" w:rsidTr="00E5142B">
        <w:tc>
          <w:tcPr>
            <w:tcW w:w="3285" w:type="dxa"/>
            <w:shd w:val="clear" w:color="auto" w:fill="8E8A8A"/>
          </w:tcPr>
          <w:p w14:paraId="1AB71792"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Joma</w:t>
            </w:r>
          </w:p>
        </w:tc>
        <w:tc>
          <w:tcPr>
            <w:tcW w:w="3519" w:type="dxa"/>
            <w:shd w:val="clear" w:color="auto" w:fill="8E8A8A"/>
          </w:tcPr>
          <w:p w14:paraId="7D0FF3A2"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Kvalitātes vērtējuma līmenis</w:t>
            </w:r>
          </w:p>
        </w:tc>
      </w:tr>
      <w:tr w:rsidR="009B6613" w:rsidRPr="009B6613" w14:paraId="1109A4A7" w14:textId="77777777" w:rsidTr="00E5142B">
        <w:tc>
          <w:tcPr>
            <w:tcW w:w="3285" w:type="dxa"/>
          </w:tcPr>
          <w:p w14:paraId="43C8CF93"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Atbilstība mērķiem</w:t>
            </w:r>
          </w:p>
        </w:tc>
        <w:tc>
          <w:tcPr>
            <w:tcW w:w="3519" w:type="dxa"/>
          </w:tcPr>
          <w:p w14:paraId="09D02434" w14:textId="72ACAF44"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Labi</w:t>
            </w:r>
          </w:p>
        </w:tc>
      </w:tr>
      <w:tr w:rsidR="009B6613" w:rsidRPr="009B6613" w14:paraId="55ECF8E9" w14:textId="77777777" w:rsidTr="00E5142B">
        <w:tc>
          <w:tcPr>
            <w:tcW w:w="3285" w:type="dxa"/>
          </w:tcPr>
          <w:p w14:paraId="39FE5244"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Kvalitatīvas mācības</w:t>
            </w:r>
          </w:p>
        </w:tc>
        <w:tc>
          <w:tcPr>
            <w:tcW w:w="3519" w:type="dxa"/>
          </w:tcPr>
          <w:p w14:paraId="6CA6CBFF"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Labi</w:t>
            </w:r>
          </w:p>
        </w:tc>
      </w:tr>
      <w:tr w:rsidR="009B6613" w:rsidRPr="009B6613" w14:paraId="5F4BD943" w14:textId="77777777" w:rsidTr="00E5142B">
        <w:tc>
          <w:tcPr>
            <w:tcW w:w="3285" w:type="dxa"/>
          </w:tcPr>
          <w:p w14:paraId="7F15E579"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Iekļaujoša vide</w:t>
            </w:r>
          </w:p>
        </w:tc>
        <w:tc>
          <w:tcPr>
            <w:tcW w:w="3519" w:type="dxa"/>
          </w:tcPr>
          <w:p w14:paraId="06114334" w14:textId="2A5CB8A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Labi</w:t>
            </w:r>
          </w:p>
        </w:tc>
      </w:tr>
      <w:tr w:rsidR="009B6613" w:rsidRPr="009B6613" w14:paraId="6154210E" w14:textId="77777777" w:rsidTr="00E5142B">
        <w:tc>
          <w:tcPr>
            <w:tcW w:w="3285" w:type="dxa"/>
          </w:tcPr>
          <w:p w14:paraId="7BDAC218" w14:textId="77777777"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Laba pārvaldība</w:t>
            </w:r>
          </w:p>
        </w:tc>
        <w:tc>
          <w:tcPr>
            <w:tcW w:w="3519" w:type="dxa"/>
          </w:tcPr>
          <w:p w14:paraId="1254FBFF" w14:textId="57946E56" w:rsidR="009B6613" w:rsidRPr="009B6613" w:rsidRDefault="009B6613" w:rsidP="009B6613">
            <w:pPr>
              <w:jc w:val="both"/>
              <w:rPr>
                <w:rFonts w:ascii="Times New Roman" w:hAnsi="Times New Roman" w:cs="Times New Roman"/>
                <w:b/>
                <w:bCs/>
                <w:lang w:val="lv-LV"/>
              </w:rPr>
            </w:pPr>
            <w:r w:rsidRPr="009B6613">
              <w:rPr>
                <w:rFonts w:ascii="Times New Roman" w:hAnsi="Times New Roman" w:cs="Times New Roman"/>
                <w:b/>
                <w:bCs/>
                <w:lang w:val="lv-LV"/>
              </w:rPr>
              <w:t>Labi</w:t>
            </w:r>
          </w:p>
        </w:tc>
      </w:tr>
    </w:tbl>
    <w:p w14:paraId="3482E874" w14:textId="6C65FE5F" w:rsidR="00102A43" w:rsidRDefault="00102A43" w:rsidP="00A71D15">
      <w:pPr>
        <w:spacing w:after="0" w:line="240" w:lineRule="auto"/>
        <w:jc w:val="both"/>
        <w:rPr>
          <w:rFonts w:ascii="Times New Roman" w:hAnsi="Times New Roman" w:cs="Times New Roman"/>
          <w:lang w:val="lv-LV"/>
        </w:rPr>
      </w:pPr>
    </w:p>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3CB3604A" w14:textId="5D68E28B" w:rsidR="00CE2E6C" w:rsidRPr="00CE2E6C" w:rsidRDefault="00EA523B" w:rsidP="0037103B">
      <w:pPr>
        <w:pStyle w:val="Sarakstarindkopa"/>
        <w:numPr>
          <w:ilvl w:val="0"/>
          <w:numId w:val="14"/>
        </w:numPr>
        <w:spacing w:after="0" w:line="240" w:lineRule="auto"/>
        <w:ind w:left="0" w:firstLine="567"/>
        <w:jc w:val="both"/>
        <w:rPr>
          <w:rFonts w:ascii="Times New Roman" w:eastAsia="Times New Roman" w:hAnsi="Times New Roman" w:cs="Times New Roman"/>
          <w:lang w:val="lv-LV"/>
        </w:rPr>
      </w:pPr>
      <w:bookmarkStart w:id="0" w:name="_Hlk198540044"/>
      <w:r w:rsidRPr="0078778A">
        <w:rPr>
          <w:rFonts w:ascii="Times New Roman" w:hAnsi="Times New Roman" w:cs="Times New Roman"/>
          <w:lang w:val="lv"/>
        </w:rPr>
        <w:t>Bauskas novada pašvaldība</w:t>
      </w:r>
      <w:r w:rsidRPr="0078778A">
        <w:rPr>
          <w:rFonts w:ascii="Times New Roman" w:hAnsi="Times New Roman" w:cs="Times New Roman"/>
          <w:lang w:val="lv-LV"/>
        </w:rPr>
        <w:t xml:space="preserve">s Iecavas vidusskolas </w:t>
      </w:r>
      <w:bookmarkEnd w:id="0"/>
      <w:r w:rsidR="008A6B61" w:rsidRPr="0078778A">
        <w:rPr>
          <w:rFonts w:ascii="Times New Roman" w:hAnsi="Times New Roman" w:cs="Times New Roman"/>
          <w:lang w:val="lv-LV"/>
        </w:rPr>
        <w:t>stiprās puses ir</w:t>
      </w:r>
      <w:r w:rsidR="008A6B61" w:rsidRPr="0078778A">
        <w:rPr>
          <w:rFonts w:ascii="Times New Roman" w:eastAsia="Times New Roman" w:hAnsi="Times New Roman" w:cs="Times New Roman"/>
          <w:lang w:val="lv-LV" w:eastAsia="lv-LV"/>
        </w:rPr>
        <w:t xml:space="preserve"> </w:t>
      </w:r>
      <w:r w:rsidR="00B812FE" w:rsidRPr="0078778A">
        <w:rPr>
          <w:rFonts w:ascii="Times New Roman" w:eastAsia="Times New Roman" w:hAnsi="Times New Roman" w:cs="Times New Roman"/>
          <w:lang w:val="lv-LV"/>
        </w:rPr>
        <w:t xml:space="preserve">skolā </w:t>
      </w:r>
      <w:r w:rsidRPr="0078778A">
        <w:rPr>
          <w:rFonts w:ascii="Times New Roman" w:eastAsia="Times New Roman" w:hAnsi="Times New Roman" w:cs="Times New Roman"/>
          <w:lang w:val="lv"/>
        </w:rPr>
        <w:t xml:space="preserve">izveidotā karjeras izglītības sistēma, kas  nodrošina mērķtiecīgu un daudzveidīgu atbalstu ikvienam </w:t>
      </w:r>
      <w:r w:rsidR="008F6DF5">
        <w:rPr>
          <w:rFonts w:ascii="Times New Roman" w:eastAsia="Times New Roman" w:hAnsi="Times New Roman" w:cs="Times New Roman"/>
          <w:lang w:val="lv"/>
        </w:rPr>
        <w:t>skolēnam</w:t>
      </w:r>
      <w:r w:rsidRPr="0078778A">
        <w:rPr>
          <w:rFonts w:ascii="Times New Roman" w:eastAsia="Times New Roman" w:hAnsi="Times New Roman" w:cs="Times New Roman"/>
          <w:lang w:val="lv"/>
        </w:rPr>
        <w:t xml:space="preserve"> karjeras izziņas, plānošanas un pašattīstības procesā. Tā veicina skolēnu izpratni par savām spējām un iespējām, kā arī sekmē pārdomātu tālākās izglītības vai profesionālās izvēles iespējas.</w:t>
      </w:r>
      <w:r w:rsidR="0078778A">
        <w:rPr>
          <w:rFonts w:ascii="Times New Roman" w:eastAsia="Times New Roman" w:hAnsi="Times New Roman" w:cs="Times New Roman"/>
          <w:lang w:val="lv"/>
        </w:rPr>
        <w:t xml:space="preserve"> </w:t>
      </w:r>
    </w:p>
    <w:p w14:paraId="2E6DDC2A" w14:textId="68ED026D" w:rsidR="0078778A" w:rsidRPr="00CE2E6C" w:rsidRDefault="00350FBF" w:rsidP="008F6DF5">
      <w:pPr>
        <w:spacing w:after="0" w:line="240" w:lineRule="auto"/>
        <w:ind w:firstLine="567"/>
        <w:jc w:val="both"/>
        <w:rPr>
          <w:rFonts w:ascii="Times New Roman" w:eastAsia="Times New Roman" w:hAnsi="Times New Roman" w:cs="Times New Roman"/>
          <w:lang w:val="lv-LV"/>
        </w:rPr>
      </w:pPr>
      <w:r w:rsidRPr="00CE2E6C">
        <w:rPr>
          <w:rFonts w:ascii="Times New Roman" w:eastAsia="Arial" w:hAnsi="Times New Roman" w:cs="Times New Roman"/>
          <w:lang w:val="lv-LV" w:eastAsia="lv-LV"/>
        </w:rPr>
        <w:t>Akreditācijas ekspertu komisija</w:t>
      </w:r>
      <w:r w:rsidR="00A71D15" w:rsidRPr="00CE2E6C">
        <w:rPr>
          <w:rFonts w:ascii="Times New Roman" w:eastAsia="Arial" w:hAnsi="Times New Roman" w:cs="Times New Roman"/>
          <w:lang w:val="lv-LV" w:eastAsia="lv-LV"/>
        </w:rPr>
        <w:t xml:space="preserve"> jomā</w:t>
      </w:r>
      <w:r w:rsidRPr="00CE2E6C">
        <w:rPr>
          <w:rFonts w:ascii="Times New Roman" w:eastAsia="Arial" w:hAnsi="Times New Roman" w:cs="Times New Roman"/>
          <w:lang w:val="lv-LV" w:eastAsia="lv-LV"/>
        </w:rPr>
        <w:t xml:space="preserve"> </w:t>
      </w:r>
      <w:r w:rsidR="00A71D15" w:rsidRPr="00CE2E6C">
        <w:rPr>
          <w:rFonts w:ascii="Times New Roman" w:hAnsi="Times New Roman" w:cs="Times New Roman"/>
          <w:lang w:val="lv-LV"/>
        </w:rPr>
        <w:t xml:space="preserve">“Atbilstība mērķiem” vērtēja </w:t>
      </w:r>
      <w:r w:rsidRPr="00CE2E6C">
        <w:rPr>
          <w:rFonts w:ascii="Times New Roman" w:eastAsia="Arial" w:hAnsi="Times New Roman" w:cs="Times New Roman"/>
          <w:lang w:val="lv-LV" w:eastAsia="lv-LV"/>
        </w:rPr>
        <w:t xml:space="preserve">skolēnu sasniegumus ikdienas mācību procesā  un valsts pārbaudes darbos. Tika secināts, </w:t>
      </w:r>
      <w:r w:rsidR="00AF3E0B" w:rsidRPr="00CE2E6C">
        <w:rPr>
          <w:rFonts w:ascii="Times New Roman" w:eastAsia="Arial" w:hAnsi="Times New Roman" w:cs="Times New Roman"/>
          <w:lang w:val="lv" w:eastAsia="lv-LV"/>
        </w:rPr>
        <w:t>ka i</w:t>
      </w:r>
      <w:r w:rsidR="00564108" w:rsidRPr="00CE2E6C">
        <w:rPr>
          <w:rFonts w:ascii="Times New Roman" w:eastAsia="Arial" w:hAnsi="Times New Roman" w:cs="Times New Roman"/>
          <w:lang w:val="lv" w:eastAsia="lv-LV"/>
        </w:rPr>
        <w:t>zglītojamo sasniegumi tiek vērtēti attiecībā pret valsts vidējiem rādītājiem centralizētajos eksāmenos. 9. klašu izglītojamajiem centralizētā eksāmena latviešu valodā 2022./2023. m.g. vidējais rezultāts – 62,0% (valstī 58,1%) un 2023./2024. m.g. – 59,3% (valstī 59,0%); angļu valodā 2022./2023. m.g. vidējais vērtējums ‑ 69,6% (valstī 66,1%) un 2023./2024. m.g. – 64,0% (valstī 63,8%); matemātikas centralizētajā eksāmenā 2022./2023. m.g. vidējais rādītājs – 49,6% (valstī 50,5%), 2023./2024. m.g. – 40,1 (valstī 43,2%). 2023./2024.m.g. matemātikas eksāmenu nenokārtoja 2 izglītojamie (arī gada vērtējums nepietiekams), kuri izglītību turpina tālmācībā. Var secināt, ka 9. klases valsts pārbaudes darbos izglītības iestādes rezultāti, salīdzinot ar valsts vidējiem rezultātiem, kopumā ir valsts līmenī, atšķirība ir līdz 4%, 2023./2024. mācību gadā matemātikas valsts pārbaudījuma rezultāts ir par 3,1% zemāks.</w:t>
      </w:r>
    </w:p>
    <w:p w14:paraId="6A9DFB32" w14:textId="77777777" w:rsidR="0054480D" w:rsidRDefault="00564108" w:rsidP="008244A7">
      <w:pPr>
        <w:pStyle w:val="Sarakstarindkopa"/>
        <w:spacing w:after="0" w:line="240" w:lineRule="auto"/>
        <w:ind w:left="0" w:firstLine="567"/>
        <w:jc w:val="both"/>
        <w:rPr>
          <w:rFonts w:ascii="Times New Roman" w:eastAsia="Arial" w:hAnsi="Times New Roman" w:cs="Times New Roman"/>
          <w:lang w:val="lv" w:eastAsia="lv-LV"/>
        </w:rPr>
      </w:pPr>
      <w:r w:rsidRPr="0078778A">
        <w:rPr>
          <w:rFonts w:ascii="Times New Roman" w:eastAsia="Arial" w:hAnsi="Times New Roman" w:cs="Times New Roman"/>
          <w:lang w:val="lv" w:eastAsia="lv-LV"/>
        </w:rPr>
        <w:t xml:space="preserve">Optimālā līmeņa valsts pārbaudes darbu rezultāti latviešu valodā 2022./2023. m.g. – 60% (valstī 53,8%), 2023./2024. m.g. – 61,6% (valstī 55,4%); matemātikā 2022./2023. m.g. – 36,9% (valstī 35,1%), 2023./2024. m.g. – 27,1% (valstī 34,3%); svešvalodā (angļu) 2022./2023. m.g. ‑ 65,2% (valstī 63%), 2023./2024. m.g. – 70,6%, (valstī- 61,9%). Salīdzinājumā ar valsts vidējiem rādītājiem optimālā līmeņa mācību priekšmetu eksāmenu rezultāti augstāki ir latviešu valodā un svešvalodā (angļu) no 2% līdz 9%, bet matemātikā tie ir zemāki līdz 8%. </w:t>
      </w:r>
      <w:r w:rsidRPr="0078778A">
        <w:rPr>
          <w:rFonts w:ascii="Times New Roman" w:eastAsia="Arial" w:hAnsi="Times New Roman" w:cs="Times New Roman"/>
          <w:lang w:val="lv" w:eastAsia="lv-LV"/>
        </w:rPr>
        <w:lastRenderedPageBreak/>
        <w:t>Pie kam matemātikas eksāmenu 2023./2024. m.g. nenokārtoja 9 izglītojamie, no kuriem 4 turpina izglītību iestādē eksterņa statusā, bet pārējie turpina izglītību tālmācībā.</w:t>
      </w:r>
    </w:p>
    <w:p w14:paraId="482E4EEE" w14:textId="77777777" w:rsidR="0054480D" w:rsidRDefault="00564108" w:rsidP="008244A7">
      <w:pPr>
        <w:pStyle w:val="Sarakstarindkopa"/>
        <w:spacing w:after="0" w:line="240" w:lineRule="auto"/>
        <w:ind w:left="0" w:firstLine="567"/>
        <w:jc w:val="both"/>
        <w:rPr>
          <w:rFonts w:ascii="Times New Roman" w:eastAsia="Arial" w:hAnsi="Times New Roman" w:cs="Times New Roman"/>
          <w:lang w:val="lv" w:eastAsia="lv-LV"/>
        </w:rPr>
      </w:pPr>
      <w:r w:rsidRPr="0054480D">
        <w:rPr>
          <w:rFonts w:ascii="Times New Roman" w:eastAsia="Arial" w:hAnsi="Times New Roman" w:cs="Times New Roman"/>
          <w:lang w:val="lv" w:eastAsia="lv-LV"/>
        </w:rPr>
        <w:t>Augstākā līmeņa valsts pārbaudes darbos svešvalodā (angļu) 2022./2023. m.g. - 70,1% (valstī 65,3%) un 2023./2024. m.g. 64,4% (valstī 66,2%), salīdzinot ar valsts rezultātiem tie svārstās no -2% līdz +5%; bioloģijā 2022./2023. m.g. - 44,4% (valstī 36%) un 2023./2024. m.g. 68,3% (valstī 55,1%), salīdzinot ar valsts rezultātiem, tie ir no 8% līdz 13% augstāki; sociālās zinātnes 40,6% (valstī 39.4%) un 2023./2024. m.g. 38,4% (valstī 40,6%), salīdzinot ar valsts rezultātiem tie svārstās no -2% līdz +1%; kultūrā un mākslā 40,3% (valstī 45,9%) un 39,7% (valstī 50,5%), salīdzinot ar valsts rezultātiem tie ir līdz 10% zemāki, ķīmijā 68,9% (valstī 49,6%) un 54,7% (valstī 47,4), salīdzinot ar valsts rezultātiem tie ir līdz pat 19% augstāki, matemātikā 38,4% (valstī 59,9%) un 43,8% (valstī 58,8%), matemātikā rezultāti ir līdz 20% zemāki nekā vidējais vērtējums valstī.</w:t>
      </w:r>
    </w:p>
    <w:p w14:paraId="7638D89C" w14:textId="77777777" w:rsidR="0054480D" w:rsidRDefault="00564108" w:rsidP="008244A7">
      <w:pPr>
        <w:pStyle w:val="Sarakstarindkopa"/>
        <w:spacing w:after="0" w:line="240" w:lineRule="auto"/>
        <w:ind w:left="0" w:firstLine="567"/>
        <w:jc w:val="both"/>
        <w:rPr>
          <w:rFonts w:ascii="Times New Roman" w:eastAsia="Arial" w:hAnsi="Times New Roman" w:cs="Times New Roman"/>
          <w:lang w:val="lv" w:eastAsia="lv-LV"/>
        </w:rPr>
      </w:pPr>
      <w:r w:rsidRPr="0054480D">
        <w:rPr>
          <w:rFonts w:ascii="Times New Roman" w:eastAsia="Arial" w:hAnsi="Times New Roman" w:cs="Times New Roman"/>
          <w:lang w:val="lv" w:eastAsia="lv-LV"/>
        </w:rPr>
        <w:t xml:space="preserve">Salīdzinot ikdienas mācību sasniegumus (gada vērtējumi) un valsts pārbaudījumu rezultātus, kopumā ir saskatāma līdzvērtīga atbilstība. Krasas atšķirības 2023./2024. mācību gadā ir fiksētas augstākā līmeņa mācību priekšmetos </w:t>
      </w:r>
      <w:r w:rsidRPr="0054480D">
        <w:rPr>
          <w:rFonts w:ascii="Times New Roman" w:eastAsia="Arial" w:hAnsi="Times New Roman" w:cs="Times New Roman"/>
          <w:i/>
          <w:iCs/>
          <w:lang w:val="lv" w:eastAsia="lv-LV"/>
        </w:rPr>
        <w:t>kultūra un māksla</w:t>
      </w:r>
      <w:r w:rsidRPr="0054480D">
        <w:rPr>
          <w:rFonts w:ascii="Times New Roman" w:eastAsia="Arial" w:hAnsi="Times New Roman" w:cs="Times New Roman"/>
          <w:lang w:val="lv" w:eastAsia="lv-LV"/>
        </w:rPr>
        <w:t xml:space="preserve">, kā arī </w:t>
      </w:r>
      <w:r w:rsidRPr="0054480D">
        <w:rPr>
          <w:rFonts w:ascii="Times New Roman" w:eastAsia="Arial" w:hAnsi="Times New Roman" w:cs="Times New Roman"/>
          <w:i/>
          <w:iCs/>
          <w:lang w:val="lv" w:eastAsia="lv-LV"/>
        </w:rPr>
        <w:t>sociālās zinības</w:t>
      </w:r>
      <w:r w:rsidRPr="0054480D">
        <w:rPr>
          <w:rFonts w:ascii="Times New Roman" w:eastAsia="Arial" w:hAnsi="Times New Roman" w:cs="Times New Roman"/>
          <w:lang w:val="lv" w:eastAsia="lv-LV"/>
        </w:rPr>
        <w:t xml:space="preserve">, kur gada vērtējums ir krasi augstāks nekā iegūtais vērtējums centralizētajā eksāmenā. </w:t>
      </w:r>
    </w:p>
    <w:p w14:paraId="48546074" w14:textId="00CB618C" w:rsidR="001C58DB" w:rsidRDefault="00564108" w:rsidP="001C58DB">
      <w:pPr>
        <w:pStyle w:val="Sarakstarindkopa"/>
        <w:spacing w:after="0" w:line="240" w:lineRule="auto"/>
        <w:ind w:left="0" w:firstLine="567"/>
        <w:jc w:val="both"/>
        <w:rPr>
          <w:rFonts w:ascii="Times New Roman" w:eastAsia="Arial" w:hAnsi="Times New Roman" w:cs="Times New Roman"/>
          <w:lang w:val="lv" w:eastAsia="lv-LV"/>
        </w:rPr>
      </w:pPr>
      <w:r w:rsidRPr="0054480D">
        <w:rPr>
          <w:rFonts w:ascii="Times New Roman" w:eastAsia="Arial" w:hAnsi="Times New Roman" w:cs="Times New Roman"/>
          <w:lang w:val="lv" w:eastAsia="lv-LV"/>
        </w:rPr>
        <w:t>Izvērtējot valsts pārbaudes darbu rezultātus, izglītības iestāde 2023./2024. mācību gadā īpašu vērtību pievēr</w:t>
      </w:r>
      <w:r w:rsidR="003C401D">
        <w:rPr>
          <w:rFonts w:ascii="Times New Roman" w:eastAsia="Arial" w:hAnsi="Times New Roman" w:cs="Times New Roman"/>
          <w:lang w:val="lv" w:eastAsia="lv-LV"/>
        </w:rPr>
        <w:t>sa</w:t>
      </w:r>
      <w:r w:rsidRPr="0054480D">
        <w:rPr>
          <w:rFonts w:ascii="Times New Roman" w:eastAsia="Arial" w:hAnsi="Times New Roman" w:cs="Times New Roman"/>
          <w:lang w:val="lv" w:eastAsia="lv-LV"/>
        </w:rPr>
        <w:t xml:space="preserve"> matemātikas pedagogu profesionālai pilnveidei un izglītojamo mācību procesam matemātikā. </w:t>
      </w:r>
    </w:p>
    <w:p w14:paraId="3916593D" w14:textId="22BD8E61" w:rsidR="00570EF0" w:rsidRPr="00A00697" w:rsidRDefault="00A00697" w:rsidP="009F742D">
      <w:pPr>
        <w:pStyle w:val="Sarakstarindkopa"/>
        <w:numPr>
          <w:ilvl w:val="0"/>
          <w:numId w:val="14"/>
        </w:numPr>
        <w:spacing w:after="0" w:line="240" w:lineRule="auto"/>
        <w:ind w:left="0" w:firstLine="567"/>
        <w:jc w:val="both"/>
        <w:rPr>
          <w:rFonts w:ascii="Times New Roman" w:eastAsia="Times New Roman" w:hAnsi="Times New Roman" w:cs="Times New Roman"/>
          <w:lang w:val="lv-LV"/>
        </w:rPr>
      </w:pPr>
      <w:r w:rsidRPr="00A00697">
        <w:rPr>
          <w:rFonts w:ascii="Times New Roman" w:eastAsia="Arial" w:hAnsi="Times New Roman" w:cs="Times New Roman"/>
          <w:lang w:val="lv" w:eastAsia="lv-LV"/>
        </w:rPr>
        <w:t xml:space="preserve"> </w:t>
      </w:r>
      <w:r w:rsidR="00C11C3C" w:rsidRPr="00A00697">
        <w:rPr>
          <w:rFonts w:ascii="Times New Roman" w:eastAsia="Arial" w:hAnsi="Times New Roman" w:cs="Times New Roman"/>
          <w:lang w:val="lv" w:eastAsia="lv-LV"/>
        </w:rPr>
        <w:t>Bauskas novada pašvaldība</w:t>
      </w:r>
      <w:r w:rsidR="00C11C3C" w:rsidRPr="00A00697">
        <w:rPr>
          <w:rFonts w:ascii="Times New Roman" w:eastAsia="Arial" w:hAnsi="Times New Roman" w:cs="Times New Roman"/>
          <w:lang w:val="lv-LV" w:eastAsia="lv-LV"/>
        </w:rPr>
        <w:t xml:space="preserve">s Iecavas vidusskolas </w:t>
      </w:r>
      <w:r w:rsidR="00350FBF" w:rsidRPr="00A00697">
        <w:rPr>
          <w:rFonts w:ascii="Times New Roman" w:hAnsi="Times New Roman" w:cs="Times New Roman"/>
          <w:lang w:val="lv-LV"/>
        </w:rPr>
        <w:t xml:space="preserve">direktores </w:t>
      </w:r>
      <w:r w:rsidR="00097056" w:rsidRPr="00A00697">
        <w:rPr>
          <w:rFonts w:ascii="Times New Roman" w:hAnsi="Times New Roman" w:cs="Times New Roman"/>
          <w:lang w:val="lv"/>
        </w:rPr>
        <w:t xml:space="preserve">Solveiga Linejas </w:t>
      </w:r>
      <w:r w:rsidR="00350FBF" w:rsidRPr="00A00697">
        <w:rPr>
          <w:rFonts w:ascii="Times New Roman" w:hAnsi="Times New Roman" w:cs="Times New Roman"/>
          <w:lang w:val="lv-LV"/>
        </w:rPr>
        <w:t>profesionālā darbība</w:t>
      </w:r>
      <w:r w:rsidR="00A144EB" w:rsidRPr="00A00697">
        <w:rPr>
          <w:rFonts w:ascii="Times New Roman" w:hAnsi="Times New Roman" w:cs="Times New Roman"/>
          <w:lang w:val="lv-LV"/>
        </w:rPr>
        <w:t>s</w:t>
      </w:r>
      <w:r w:rsidR="005D5A8A" w:rsidRPr="00A00697">
        <w:rPr>
          <w:rFonts w:ascii="Times New Roman" w:hAnsi="Times New Roman" w:cs="Times New Roman"/>
          <w:lang w:val="lv-LV"/>
        </w:rPr>
        <w:t xml:space="preserve"> </w:t>
      </w:r>
      <w:r w:rsidR="00A144EB" w:rsidRPr="00A00697">
        <w:rPr>
          <w:rFonts w:ascii="Times New Roman" w:hAnsi="Times New Roman" w:cs="Times New Roman"/>
          <w:lang w:val="lv-LV"/>
        </w:rPr>
        <w:t xml:space="preserve">stiprās puses ir </w:t>
      </w:r>
      <w:r w:rsidR="008501A0" w:rsidRPr="00A00697">
        <w:rPr>
          <w:rFonts w:ascii="Times New Roman" w:hAnsi="Times New Roman" w:cs="Times New Roman"/>
          <w:lang w:val="lv"/>
        </w:rPr>
        <w:t>sadarbības kvalitāte ar izglītības iestādes dibinātāju,</w:t>
      </w:r>
      <w:r w:rsidR="00A85F3E" w:rsidRPr="00A00697">
        <w:rPr>
          <w:rFonts w:ascii="Times New Roman" w:eastAsia="Times New Roman" w:hAnsi="Times New Roman" w:cs="Times New Roman"/>
          <w:color w:val="000000"/>
          <w:lang w:val="lv" w:eastAsia="lv-LV"/>
        </w:rPr>
        <w:t xml:space="preserve"> </w:t>
      </w:r>
      <w:r w:rsidR="00A85F3E" w:rsidRPr="00A00697">
        <w:rPr>
          <w:rFonts w:ascii="Times New Roman" w:hAnsi="Times New Roman" w:cs="Times New Roman"/>
          <w:lang w:val="lv"/>
        </w:rPr>
        <w:t xml:space="preserve">vietējo kopienu, </w:t>
      </w:r>
      <w:r w:rsidR="00CE1697" w:rsidRPr="00A00697">
        <w:rPr>
          <w:rFonts w:ascii="Times New Roman" w:hAnsi="Times New Roman" w:cs="Times New Roman"/>
          <w:lang w:val="lv"/>
        </w:rPr>
        <w:t xml:space="preserve">rīcība savstarpējās pieredzes apmaiņai un komanddarbam izglītības iestādē, </w:t>
      </w:r>
      <w:r w:rsidR="002F3C1B" w:rsidRPr="00A00697">
        <w:rPr>
          <w:rFonts w:ascii="Times New Roman" w:hAnsi="Times New Roman" w:cs="Times New Roman"/>
          <w:lang w:val="lv"/>
        </w:rPr>
        <w:t xml:space="preserve">sadarbības kvalitāte ar izglītojamo vecākiem, </w:t>
      </w:r>
      <w:r w:rsidR="00935588" w:rsidRPr="00A00697">
        <w:rPr>
          <w:rFonts w:ascii="Times New Roman" w:hAnsi="Times New Roman" w:cs="Times New Roman"/>
          <w:lang w:val="lv"/>
        </w:rPr>
        <w:t>rīcība, nodrošinot izglītības iestādes padomes un izglītojamo pārstāvības institūcijas darbību.</w:t>
      </w:r>
      <w:r w:rsidR="008501A0" w:rsidRPr="00A00697">
        <w:rPr>
          <w:rFonts w:ascii="Times New Roman" w:hAnsi="Times New Roman" w:cs="Times New Roman"/>
          <w:lang w:val="lv"/>
        </w:rPr>
        <w:t xml:space="preserve"> </w:t>
      </w:r>
      <w:r w:rsidR="00C11C3C" w:rsidRPr="00A00697">
        <w:rPr>
          <w:rFonts w:ascii="Times New Roman" w:hAnsi="Times New Roman" w:cs="Times New Roman"/>
          <w:lang w:val="lv"/>
        </w:rPr>
        <w:t>Izglītības iestādes vadītājas atbalsts un sadarbība sekmē ne tikai Iecavas vidusskolas attīstību, bet arī sadarbību starp citām iestādēm pašvaldībā. Personiskā proaktīvā rīcība sekmē sadarbību starp dažādām mērķgrupām un rada iespēju piesaistīt un realizēt projektus.</w:t>
      </w:r>
    </w:p>
    <w:p w14:paraId="018ADFF2" w14:textId="77777777" w:rsidR="00220ABF" w:rsidRPr="00517AF8" w:rsidRDefault="00220ABF" w:rsidP="00A71D15">
      <w:pPr>
        <w:pStyle w:val="Sarakstarindkopa"/>
        <w:spacing w:after="0" w:line="240" w:lineRule="auto"/>
        <w:ind w:left="567"/>
        <w:jc w:val="both"/>
        <w:rPr>
          <w:rFonts w:ascii="Times New Roman" w:hAnsi="Times New Roman" w:cs="Times New Roman"/>
          <w:lang w:val="lv-LV"/>
        </w:rPr>
      </w:pPr>
    </w:p>
    <w:p w14:paraId="3697844F" w14:textId="5A570544" w:rsidR="0024495F" w:rsidRPr="0024495F" w:rsidRDefault="0026002B" w:rsidP="00B12AF4">
      <w:pPr>
        <w:pStyle w:val="Sarakstarindkopa"/>
        <w:spacing w:after="0" w:line="240" w:lineRule="auto"/>
        <w:ind w:left="567" w:hanging="567"/>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5C213435" w14:textId="77777777" w:rsidR="003C401D" w:rsidRDefault="00FD3DAE" w:rsidP="003C401D">
      <w:pPr>
        <w:pStyle w:val="Sarakstarindkopa"/>
        <w:numPr>
          <w:ilvl w:val="0"/>
          <w:numId w:val="12"/>
        </w:numPr>
        <w:spacing w:after="0" w:line="240" w:lineRule="auto"/>
        <w:rPr>
          <w:rFonts w:ascii="Times New Roman" w:eastAsia="Times New Roman" w:hAnsi="Times New Roman" w:cs="Times New Roman"/>
          <w:lang w:val="lv-LV"/>
        </w:rPr>
      </w:pPr>
      <w:r w:rsidRPr="0024495F">
        <w:rPr>
          <w:rFonts w:ascii="Times New Roman" w:eastAsia="Times New Roman" w:hAnsi="Times New Roman" w:cs="Times New Roman"/>
          <w:lang w:val="lv-LV"/>
        </w:rPr>
        <w:t xml:space="preserve">Attālinātas intervijas un sarunas ar izglītības iestādes vadītāju, vietniekiem, izglītības iestādes dibinātāja </w:t>
      </w:r>
      <w:r w:rsidR="005012BD">
        <w:rPr>
          <w:rFonts w:ascii="Times New Roman" w:eastAsia="Times New Roman" w:hAnsi="Times New Roman" w:cs="Times New Roman"/>
          <w:lang w:val="lv-LV"/>
        </w:rPr>
        <w:t xml:space="preserve">  </w:t>
      </w:r>
      <w:r w:rsidRPr="0024495F">
        <w:rPr>
          <w:rFonts w:ascii="Times New Roman" w:eastAsia="Times New Roman" w:hAnsi="Times New Roman" w:cs="Times New Roman"/>
          <w:lang w:val="lv-LV"/>
        </w:rPr>
        <w:t>pārstāvjiem, izglītības iestādes padomi, atbalsta personālu, pedagogiem;</w:t>
      </w:r>
    </w:p>
    <w:p w14:paraId="69B97B6D" w14:textId="6DAB351B" w:rsidR="0024495F" w:rsidRPr="003C401D" w:rsidRDefault="00FD3DAE" w:rsidP="003C401D">
      <w:pPr>
        <w:pStyle w:val="Sarakstarindkopa"/>
        <w:numPr>
          <w:ilvl w:val="0"/>
          <w:numId w:val="12"/>
        </w:numPr>
        <w:spacing w:after="0" w:line="240" w:lineRule="auto"/>
        <w:rPr>
          <w:rFonts w:ascii="Times New Roman" w:eastAsia="Times New Roman" w:hAnsi="Times New Roman" w:cs="Times New Roman"/>
          <w:lang w:val="lv-LV"/>
        </w:rPr>
      </w:pPr>
      <w:r w:rsidRPr="003C401D">
        <w:rPr>
          <w:rFonts w:ascii="Times New Roman" w:eastAsia="Times New Roman" w:hAnsi="Times New Roman" w:cs="Times New Roman"/>
          <w:lang w:val="lv-LV"/>
        </w:rPr>
        <w:t>11 mācību priekšmetu stundas vērošana (klātienē);</w:t>
      </w:r>
    </w:p>
    <w:p w14:paraId="5EAC93B8" w14:textId="77777777" w:rsidR="0024495F" w:rsidRDefault="00FD3DAE" w:rsidP="00F572BC">
      <w:pPr>
        <w:pStyle w:val="Sarakstarindkopa"/>
        <w:numPr>
          <w:ilvl w:val="0"/>
          <w:numId w:val="12"/>
        </w:numPr>
        <w:spacing w:after="0" w:line="240" w:lineRule="auto"/>
        <w:rPr>
          <w:rFonts w:ascii="Times New Roman" w:eastAsia="Times New Roman" w:hAnsi="Times New Roman" w:cs="Times New Roman"/>
          <w:lang w:val="lv-LV"/>
        </w:rPr>
      </w:pPr>
      <w:r w:rsidRPr="0024495F">
        <w:rPr>
          <w:rFonts w:ascii="Times New Roman" w:eastAsia="Times New Roman" w:hAnsi="Times New Roman" w:cs="Times New Roman"/>
          <w:lang w:val="lv-LV"/>
        </w:rPr>
        <w:t>Izglītības iestādes apskate (klātienē) kopā ar izglītojamo pašpārvaldes pārstāvjiem;</w:t>
      </w:r>
    </w:p>
    <w:p w14:paraId="7DAD3253" w14:textId="77777777" w:rsidR="0024495F" w:rsidRDefault="00FD3DAE" w:rsidP="00F572BC">
      <w:pPr>
        <w:pStyle w:val="Sarakstarindkopa"/>
        <w:numPr>
          <w:ilvl w:val="0"/>
          <w:numId w:val="12"/>
        </w:numPr>
        <w:spacing w:after="0" w:line="240" w:lineRule="auto"/>
        <w:rPr>
          <w:rFonts w:ascii="Times New Roman" w:eastAsia="Times New Roman" w:hAnsi="Times New Roman" w:cs="Times New Roman"/>
          <w:lang w:val="lv-LV"/>
        </w:rPr>
      </w:pPr>
      <w:r w:rsidRPr="0024495F">
        <w:rPr>
          <w:rFonts w:ascii="Times New Roman" w:eastAsia="Times New Roman" w:hAnsi="Times New Roman" w:cs="Times New Roman"/>
          <w:lang w:val="lv-LV"/>
        </w:rPr>
        <w:t xml:space="preserve">Dokumentu un informācijas analīze (izglītības iestādes pašnovērtējuma ziņojums, izglītības iestādes attīstības plāns, ikgadējais darba plāns, izglītojamo mācību sasniegumu vērtēšanas kārtība, skolvadības sistēma </w:t>
      </w:r>
      <w:r w:rsidRPr="0024495F">
        <w:rPr>
          <w:rFonts w:ascii="Times New Roman" w:eastAsia="Times New Roman" w:hAnsi="Times New Roman" w:cs="Times New Roman"/>
          <w:i/>
          <w:iCs/>
          <w:lang w:val="lv-LV"/>
        </w:rPr>
        <w:t>E–klase</w:t>
      </w:r>
      <w:r w:rsidRPr="0024495F">
        <w:rPr>
          <w:rFonts w:ascii="Times New Roman" w:eastAsia="Times New Roman" w:hAnsi="Times New Roman" w:cs="Times New Roman"/>
          <w:lang w:val="lv-LV"/>
        </w:rPr>
        <w:t>, audzināšanas darba prioritātes trīs gadiem un to izvērtējums, Valsts izglītības informācijas sistēmā pieejamie dati, iekšējās kārtības noteikumi, izglītības iestādes aptauju rezultāti);</w:t>
      </w:r>
    </w:p>
    <w:p w14:paraId="38CEF456" w14:textId="77777777" w:rsidR="0024495F" w:rsidRDefault="00FD3DAE" w:rsidP="00F572BC">
      <w:pPr>
        <w:pStyle w:val="Sarakstarindkopa"/>
        <w:numPr>
          <w:ilvl w:val="0"/>
          <w:numId w:val="12"/>
        </w:numPr>
        <w:spacing w:after="0" w:line="240" w:lineRule="auto"/>
        <w:rPr>
          <w:rFonts w:ascii="Times New Roman" w:eastAsia="Times New Roman" w:hAnsi="Times New Roman" w:cs="Times New Roman"/>
          <w:lang w:val="lv-LV"/>
        </w:rPr>
      </w:pPr>
      <w:r w:rsidRPr="0024495F">
        <w:rPr>
          <w:rFonts w:ascii="Times New Roman" w:eastAsia="Times New Roman" w:hAnsi="Times New Roman" w:cs="Times New Roman"/>
          <w:lang w:val="lv-LV"/>
        </w:rPr>
        <w:t>Situāciju analīze par pedagoģijas un izglītības iestādes aktuālās darbības jautājumiem;</w:t>
      </w:r>
    </w:p>
    <w:p w14:paraId="76196E5A" w14:textId="11CE7799" w:rsidR="00FD3DAE" w:rsidRPr="0024495F" w:rsidRDefault="00FD3DAE" w:rsidP="00F572BC">
      <w:pPr>
        <w:pStyle w:val="Sarakstarindkopa"/>
        <w:numPr>
          <w:ilvl w:val="0"/>
          <w:numId w:val="12"/>
        </w:numPr>
        <w:spacing w:after="0" w:line="240" w:lineRule="auto"/>
        <w:rPr>
          <w:rFonts w:ascii="Times New Roman" w:eastAsia="Times New Roman" w:hAnsi="Times New Roman" w:cs="Times New Roman"/>
          <w:lang w:val="lv-LV"/>
        </w:rPr>
      </w:pPr>
      <w:r w:rsidRPr="0024495F">
        <w:rPr>
          <w:rFonts w:ascii="Times New Roman" w:eastAsia="Times New Roman" w:hAnsi="Times New Roman" w:cs="Times New Roman"/>
          <w:lang w:val="lv-LV"/>
        </w:rPr>
        <w:t xml:space="preserve">Tīmekļvietnes un komunikācijas sociālajos medijos analīze </w:t>
      </w:r>
      <w:hyperlink r:id="rId8" w:history="1">
        <w:r w:rsidRPr="0024495F">
          <w:rPr>
            <w:rStyle w:val="Hipersaite"/>
            <w:rFonts w:ascii="Times New Roman" w:eastAsia="Times New Roman" w:hAnsi="Times New Roman" w:cs="Times New Roman"/>
            <w:lang w:val="lv-LV"/>
          </w:rPr>
          <w:t>https://iecavas-vsk.lv/</w:t>
        </w:r>
      </w:hyperlink>
      <w:r w:rsidRPr="0024495F">
        <w:rPr>
          <w:rFonts w:ascii="Times New Roman" w:eastAsia="Times New Roman" w:hAnsi="Times New Roman" w:cs="Times New Roman"/>
          <w:lang w:val="lv-LV"/>
        </w:rPr>
        <w:t xml:space="preserve">; </w:t>
      </w:r>
      <w:hyperlink r:id="rId9" w:history="1">
        <w:r w:rsidRPr="0024495F">
          <w:rPr>
            <w:rStyle w:val="Hipersaite"/>
            <w:rFonts w:ascii="Times New Roman" w:eastAsia="Times New Roman" w:hAnsi="Times New Roman" w:cs="Times New Roman"/>
            <w:lang w:val="lv-LV"/>
          </w:rPr>
          <w:t>https://www.facebook.com/Iecavasvidusskola</w:t>
        </w:r>
      </w:hyperlink>
    </w:p>
    <w:p w14:paraId="6EADE5C3" w14:textId="77777777" w:rsidR="00832271" w:rsidRDefault="00832271" w:rsidP="00517AF8">
      <w:pPr>
        <w:spacing w:after="0" w:line="240" w:lineRule="auto"/>
        <w:jc w:val="both"/>
        <w:rPr>
          <w:rFonts w:ascii="Times New Roman" w:eastAsia="Times New Roman" w:hAnsi="Times New Roman" w:cs="Times New Roman"/>
          <w:lang w:val="lv-LV"/>
        </w:rPr>
      </w:pPr>
    </w:p>
    <w:p w14:paraId="555DB69A" w14:textId="77777777" w:rsidR="00372161" w:rsidRPr="00372161" w:rsidRDefault="00372161" w:rsidP="00372161">
      <w:pPr>
        <w:pBdr>
          <w:top w:val="nil"/>
          <w:left w:val="nil"/>
          <w:bottom w:val="nil"/>
          <w:right w:val="nil"/>
          <w:between w:val="nil"/>
        </w:pBdr>
        <w:spacing w:after="0" w:line="240" w:lineRule="auto"/>
        <w:jc w:val="both"/>
        <w:rPr>
          <w:rFonts w:ascii="Times New Roman" w:eastAsia="Times New Roman" w:hAnsi="Times New Roman" w:cs="Times New Roman"/>
          <w:lang w:val="lv-LV"/>
        </w:rPr>
      </w:pPr>
      <w:r w:rsidRPr="00372161">
        <w:rPr>
          <w:rFonts w:ascii="Times New Roman" w:eastAsia="Times New Roman" w:hAnsi="Times New Roman" w:cs="Times New Roman"/>
          <w:lang w:val="lv-LV"/>
        </w:rPr>
        <w:t>Novēlu jums sekmīgu turpmāko sadarbību ar skolas vadību un pedagogiem!</w:t>
      </w:r>
    </w:p>
    <w:p w14:paraId="07330B30" w14:textId="77777777" w:rsidR="00372161" w:rsidRPr="00372161" w:rsidRDefault="00372161" w:rsidP="00372161">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3C83DC23" w14:textId="1F67BC37" w:rsidR="00A877F6" w:rsidRPr="00517AF8" w:rsidRDefault="00A877F6"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19F7CD40" w14:textId="77777777" w:rsidR="00635818" w:rsidRPr="00517AF8" w:rsidRDefault="00635818" w:rsidP="00B270E2">
      <w:pPr>
        <w:pBdr>
          <w:top w:val="nil"/>
          <w:left w:val="nil"/>
          <w:bottom w:val="nil"/>
          <w:right w:val="nil"/>
          <w:between w:val="nil"/>
        </w:pBdr>
        <w:spacing w:after="0" w:line="240" w:lineRule="auto"/>
        <w:jc w:val="both"/>
        <w:rPr>
          <w:rFonts w:ascii="Times New Roman" w:eastAsia="Times New Roman" w:hAnsi="Times New Roman" w:cs="Times New Roman"/>
          <w:lang w:val="lv-LV"/>
        </w:rPr>
      </w:pPr>
    </w:p>
    <w:p w14:paraId="45F4D5CD" w14:textId="59BB7E31" w:rsidR="009C1CC5" w:rsidRPr="00517AF8" w:rsidRDefault="009C1CC5" w:rsidP="00C05329">
      <w:pPr>
        <w:pBdr>
          <w:top w:val="nil"/>
          <w:left w:val="nil"/>
          <w:bottom w:val="nil"/>
          <w:right w:val="nil"/>
          <w:between w:val="nil"/>
        </w:pBdr>
        <w:spacing w:after="0" w:line="240" w:lineRule="auto"/>
        <w:jc w:val="both"/>
        <w:rPr>
          <w:rFonts w:ascii="Times New Roman" w:eastAsia="Arial" w:hAnsi="Times New Roman" w:cs="Times New Roman"/>
          <w:lang w:val="lv-LV" w:eastAsia="lv-LV"/>
        </w:rPr>
      </w:pPr>
      <w:r w:rsidRPr="00517AF8">
        <w:rPr>
          <w:rFonts w:ascii="Times New Roman" w:eastAsia="Times New Roman" w:hAnsi="Times New Roman" w:cs="Times New Roman"/>
          <w:lang w:val="lv-LV"/>
        </w:rPr>
        <w:t>Akreditācijas ekspertu komisijas 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t xml:space="preserve">             </w:t>
      </w:r>
      <w:r w:rsidR="00C05329">
        <w:rPr>
          <w:rFonts w:ascii="Times New Roman" w:eastAsia="Times New Roman" w:hAnsi="Times New Roman" w:cs="Times New Roman"/>
          <w:lang w:val="lv-LV"/>
        </w:rPr>
        <w:t>Aija Voitiške</w:t>
      </w:r>
    </w:p>
    <w:sectPr w:rsidR="009C1CC5" w:rsidRPr="00517AF8" w:rsidSect="003707E6">
      <w:headerReference w:type="default" r:id="rId10"/>
      <w:footerReference w:type="default" r:id="rId11"/>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BE8A" w14:textId="77777777" w:rsidR="001705DD" w:rsidRDefault="001705DD" w:rsidP="00325453">
      <w:pPr>
        <w:spacing w:after="0" w:line="240" w:lineRule="auto"/>
      </w:pPr>
      <w:r>
        <w:separator/>
      </w:r>
    </w:p>
  </w:endnote>
  <w:endnote w:type="continuationSeparator" w:id="0">
    <w:p w14:paraId="52B3BA8A" w14:textId="77777777" w:rsidR="001705DD" w:rsidRDefault="001705DD"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C3F4" w14:textId="77777777" w:rsidR="001705DD" w:rsidRDefault="001705DD" w:rsidP="00325453">
      <w:pPr>
        <w:spacing w:after="0" w:line="240" w:lineRule="auto"/>
      </w:pPr>
      <w:r>
        <w:separator/>
      </w:r>
    </w:p>
  </w:footnote>
  <w:footnote w:type="continuationSeparator" w:id="0">
    <w:p w14:paraId="0BB01855" w14:textId="77777777" w:rsidR="001705DD" w:rsidRDefault="001705DD" w:rsidP="00325453">
      <w:pPr>
        <w:spacing w:after="0" w:line="240" w:lineRule="auto"/>
      </w:pPr>
      <w:r>
        <w:continuationSeparator/>
      </w:r>
    </w:p>
  </w:footnote>
  <w:footnote w:id="1">
    <w:p w14:paraId="1FDC6352" w14:textId="77777777" w:rsidR="003B5688" w:rsidRPr="00964547" w:rsidRDefault="003B5688" w:rsidP="003B5688">
      <w:pPr>
        <w:pStyle w:val="Vresteksts"/>
        <w:rPr>
          <w:rFonts w:ascii="Times New Roman" w:hAnsi="Times New Roman"/>
        </w:rPr>
      </w:pPr>
      <w:r w:rsidRPr="00964547">
        <w:rPr>
          <w:rStyle w:val="Vresatsauce"/>
          <w:rFonts w:ascii="Times New Roman" w:hAnsi="Times New Roman"/>
        </w:rPr>
        <w:footnoteRef/>
      </w:r>
      <w:r w:rsidRPr="00964547">
        <w:rPr>
          <w:rFonts w:ascii="Times New Roman" w:hAnsi="Times New Roman"/>
        </w:rPr>
        <w:t xml:space="preserve"> Skolas darbību</w:t>
      </w:r>
      <w:r>
        <w:rPr>
          <w:rFonts w:ascii="Times New Roman" w:hAnsi="Times New Roman"/>
        </w:rPr>
        <w:t xml:space="preserve"> </w:t>
      </w:r>
      <w:r w:rsidRPr="00964547">
        <w:rPr>
          <w:rFonts w:ascii="Times New Roman" w:hAnsi="Times New Roman"/>
        </w:rPr>
        <w:t>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A4"/>
    <w:multiLevelType w:val="hybridMultilevel"/>
    <w:tmpl w:val="E5382672"/>
    <w:lvl w:ilvl="0" w:tplc="3B545ED4">
      <w:start w:val="1"/>
      <w:numFmt w:val="decimal"/>
      <w:lvlText w:val="%1."/>
      <w:lvlJc w:val="left"/>
      <w:pPr>
        <w:ind w:left="1287" w:hanging="360"/>
      </w:pPr>
      <w:rPr>
        <w:rFonts w:eastAsiaTheme="minorHAnsi" w:hint="default"/>
        <w:lang w:val="lv"/>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074621C"/>
    <w:multiLevelType w:val="hybridMultilevel"/>
    <w:tmpl w:val="A2787E9E"/>
    <w:lvl w:ilvl="0" w:tplc="BA70F960">
      <w:start w:val="1"/>
      <w:numFmt w:val="decimal"/>
      <w:lvlText w:val="%1."/>
      <w:lvlJc w:val="left"/>
      <w:pPr>
        <w:ind w:left="927" w:hanging="360"/>
      </w:pPr>
      <w:rPr>
        <w:rFonts w:eastAsiaTheme="minorHAns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4972761"/>
    <w:multiLevelType w:val="hybridMultilevel"/>
    <w:tmpl w:val="DDE66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424C8B"/>
    <w:multiLevelType w:val="hybridMultilevel"/>
    <w:tmpl w:val="1C729DCE"/>
    <w:lvl w:ilvl="0" w:tplc="7F3EFF5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7338607">
    <w:abstractNumId w:val="1"/>
  </w:num>
  <w:num w:numId="2" w16cid:durableId="1818451820">
    <w:abstractNumId w:val="7"/>
  </w:num>
  <w:num w:numId="3" w16cid:durableId="178855072">
    <w:abstractNumId w:val="13"/>
  </w:num>
  <w:num w:numId="4" w16cid:durableId="1939167784">
    <w:abstractNumId w:val="11"/>
  </w:num>
  <w:num w:numId="5" w16cid:durableId="1671636238">
    <w:abstractNumId w:val="8"/>
  </w:num>
  <w:num w:numId="6" w16cid:durableId="681320078">
    <w:abstractNumId w:val="9"/>
  </w:num>
  <w:num w:numId="7" w16cid:durableId="842625211">
    <w:abstractNumId w:val="3"/>
  </w:num>
  <w:num w:numId="8" w16cid:durableId="242952241">
    <w:abstractNumId w:val="2"/>
  </w:num>
  <w:num w:numId="9" w16cid:durableId="1310018372">
    <w:abstractNumId w:val="12"/>
  </w:num>
  <w:num w:numId="10" w16cid:durableId="1697341822">
    <w:abstractNumId w:val="10"/>
  </w:num>
  <w:num w:numId="11" w16cid:durableId="948658041">
    <w:abstractNumId w:val="0"/>
  </w:num>
  <w:num w:numId="12" w16cid:durableId="668407594">
    <w:abstractNumId w:val="6"/>
  </w:num>
  <w:num w:numId="13" w16cid:durableId="240526063">
    <w:abstractNumId w:val="5"/>
  </w:num>
  <w:num w:numId="14" w16cid:durableId="735859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07B"/>
    <w:rsid w:val="00020A3C"/>
    <w:rsid w:val="00022014"/>
    <w:rsid w:val="00022B1B"/>
    <w:rsid w:val="00027DA3"/>
    <w:rsid w:val="00033C9D"/>
    <w:rsid w:val="00046536"/>
    <w:rsid w:val="00050127"/>
    <w:rsid w:val="000609DB"/>
    <w:rsid w:val="00061C39"/>
    <w:rsid w:val="00061E96"/>
    <w:rsid w:val="0006396F"/>
    <w:rsid w:val="00077A73"/>
    <w:rsid w:val="00080774"/>
    <w:rsid w:val="0009341F"/>
    <w:rsid w:val="00094C6A"/>
    <w:rsid w:val="00097056"/>
    <w:rsid w:val="000B19DD"/>
    <w:rsid w:val="000B30C6"/>
    <w:rsid w:val="000C4985"/>
    <w:rsid w:val="000C589D"/>
    <w:rsid w:val="000D4B33"/>
    <w:rsid w:val="000D5342"/>
    <w:rsid w:val="000D61E6"/>
    <w:rsid w:val="000F1A6C"/>
    <w:rsid w:val="000F1C35"/>
    <w:rsid w:val="00102A43"/>
    <w:rsid w:val="00107CA5"/>
    <w:rsid w:val="00110FAA"/>
    <w:rsid w:val="001128F0"/>
    <w:rsid w:val="00120CE2"/>
    <w:rsid w:val="00131C9D"/>
    <w:rsid w:val="00132A84"/>
    <w:rsid w:val="001414AF"/>
    <w:rsid w:val="001509E9"/>
    <w:rsid w:val="001705DD"/>
    <w:rsid w:val="0017297E"/>
    <w:rsid w:val="001834B2"/>
    <w:rsid w:val="001A12F4"/>
    <w:rsid w:val="001A1FA0"/>
    <w:rsid w:val="001B7073"/>
    <w:rsid w:val="001C58DB"/>
    <w:rsid w:val="001D6DA1"/>
    <w:rsid w:val="001E2E4C"/>
    <w:rsid w:val="001F43B9"/>
    <w:rsid w:val="00217229"/>
    <w:rsid w:val="002172C3"/>
    <w:rsid w:val="00220ABF"/>
    <w:rsid w:val="00226B8F"/>
    <w:rsid w:val="00231E85"/>
    <w:rsid w:val="00234346"/>
    <w:rsid w:val="0024495F"/>
    <w:rsid w:val="00253760"/>
    <w:rsid w:val="0026002B"/>
    <w:rsid w:val="002627BB"/>
    <w:rsid w:val="00272EA1"/>
    <w:rsid w:val="00281836"/>
    <w:rsid w:val="00290DA1"/>
    <w:rsid w:val="002914C2"/>
    <w:rsid w:val="00291ACE"/>
    <w:rsid w:val="00292EC2"/>
    <w:rsid w:val="002A02EB"/>
    <w:rsid w:val="002B432E"/>
    <w:rsid w:val="002B7543"/>
    <w:rsid w:val="002C0620"/>
    <w:rsid w:val="002D5C1C"/>
    <w:rsid w:val="002E46A7"/>
    <w:rsid w:val="002F3C1B"/>
    <w:rsid w:val="002F5A52"/>
    <w:rsid w:val="00325453"/>
    <w:rsid w:val="003274F3"/>
    <w:rsid w:val="0033267B"/>
    <w:rsid w:val="00336592"/>
    <w:rsid w:val="0034171E"/>
    <w:rsid w:val="003417BF"/>
    <w:rsid w:val="00350FBF"/>
    <w:rsid w:val="00360063"/>
    <w:rsid w:val="003619A5"/>
    <w:rsid w:val="003707E6"/>
    <w:rsid w:val="0037103B"/>
    <w:rsid w:val="0037110B"/>
    <w:rsid w:val="00372161"/>
    <w:rsid w:val="0037423A"/>
    <w:rsid w:val="0037475B"/>
    <w:rsid w:val="00375782"/>
    <w:rsid w:val="00382A6B"/>
    <w:rsid w:val="00391BE2"/>
    <w:rsid w:val="003A330E"/>
    <w:rsid w:val="003A55EE"/>
    <w:rsid w:val="003B5688"/>
    <w:rsid w:val="003C401D"/>
    <w:rsid w:val="003C53E2"/>
    <w:rsid w:val="003D040E"/>
    <w:rsid w:val="003E1431"/>
    <w:rsid w:val="003E620B"/>
    <w:rsid w:val="003F3EAC"/>
    <w:rsid w:val="004024B8"/>
    <w:rsid w:val="00412BAA"/>
    <w:rsid w:val="00420455"/>
    <w:rsid w:val="00420771"/>
    <w:rsid w:val="00435127"/>
    <w:rsid w:val="00455C9B"/>
    <w:rsid w:val="00464408"/>
    <w:rsid w:val="004834FD"/>
    <w:rsid w:val="0049356A"/>
    <w:rsid w:val="0049766B"/>
    <w:rsid w:val="004B291F"/>
    <w:rsid w:val="004B7868"/>
    <w:rsid w:val="004D0C22"/>
    <w:rsid w:val="004E507F"/>
    <w:rsid w:val="005012BD"/>
    <w:rsid w:val="00504D1F"/>
    <w:rsid w:val="00517AF8"/>
    <w:rsid w:val="0054480D"/>
    <w:rsid w:val="00554CC8"/>
    <w:rsid w:val="00564108"/>
    <w:rsid w:val="00570EF0"/>
    <w:rsid w:val="00575B7A"/>
    <w:rsid w:val="00583209"/>
    <w:rsid w:val="005A171C"/>
    <w:rsid w:val="005B02AA"/>
    <w:rsid w:val="005C29EF"/>
    <w:rsid w:val="005C3973"/>
    <w:rsid w:val="005D5A8A"/>
    <w:rsid w:val="005D5E54"/>
    <w:rsid w:val="005E2795"/>
    <w:rsid w:val="00603CFD"/>
    <w:rsid w:val="00605801"/>
    <w:rsid w:val="00635818"/>
    <w:rsid w:val="00635F3A"/>
    <w:rsid w:val="006364E5"/>
    <w:rsid w:val="00642698"/>
    <w:rsid w:val="00655012"/>
    <w:rsid w:val="00655772"/>
    <w:rsid w:val="00664E78"/>
    <w:rsid w:val="00667445"/>
    <w:rsid w:val="00694734"/>
    <w:rsid w:val="00696B99"/>
    <w:rsid w:val="006A2D2D"/>
    <w:rsid w:val="006A3973"/>
    <w:rsid w:val="006B1E3F"/>
    <w:rsid w:val="006C22C8"/>
    <w:rsid w:val="006C7A22"/>
    <w:rsid w:val="006D1D2C"/>
    <w:rsid w:val="006E0FBA"/>
    <w:rsid w:val="006E1980"/>
    <w:rsid w:val="006E4A7B"/>
    <w:rsid w:val="006E750D"/>
    <w:rsid w:val="006F5D81"/>
    <w:rsid w:val="00706940"/>
    <w:rsid w:val="00707E7E"/>
    <w:rsid w:val="00712E83"/>
    <w:rsid w:val="00716C66"/>
    <w:rsid w:val="007220A7"/>
    <w:rsid w:val="00750DC7"/>
    <w:rsid w:val="00755CAD"/>
    <w:rsid w:val="00764E5A"/>
    <w:rsid w:val="0077022B"/>
    <w:rsid w:val="0078778A"/>
    <w:rsid w:val="007946C1"/>
    <w:rsid w:val="007A09BF"/>
    <w:rsid w:val="007A3FA9"/>
    <w:rsid w:val="007A5527"/>
    <w:rsid w:val="007A579A"/>
    <w:rsid w:val="007C0042"/>
    <w:rsid w:val="007C62F3"/>
    <w:rsid w:val="007D1633"/>
    <w:rsid w:val="007D17FE"/>
    <w:rsid w:val="007E1B6D"/>
    <w:rsid w:val="007E34B2"/>
    <w:rsid w:val="007E3B19"/>
    <w:rsid w:val="007E58DD"/>
    <w:rsid w:val="007E5F25"/>
    <w:rsid w:val="007E6D1C"/>
    <w:rsid w:val="00813ACD"/>
    <w:rsid w:val="00814E42"/>
    <w:rsid w:val="00816E0E"/>
    <w:rsid w:val="008178F7"/>
    <w:rsid w:val="00821A06"/>
    <w:rsid w:val="00822581"/>
    <w:rsid w:val="008244A7"/>
    <w:rsid w:val="00824DFD"/>
    <w:rsid w:val="008250ED"/>
    <w:rsid w:val="00832271"/>
    <w:rsid w:val="008501A0"/>
    <w:rsid w:val="008616AE"/>
    <w:rsid w:val="00861C87"/>
    <w:rsid w:val="00864AF0"/>
    <w:rsid w:val="00867316"/>
    <w:rsid w:val="00881433"/>
    <w:rsid w:val="008814E1"/>
    <w:rsid w:val="00883D7F"/>
    <w:rsid w:val="008A0C2F"/>
    <w:rsid w:val="008A6B61"/>
    <w:rsid w:val="008B1DE5"/>
    <w:rsid w:val="008B2CDF"/>
    <w:rsid w:val="008D530A"/>
    <w:rsid w:val="008F22AA"/>
    <w:rsid w:val="008F6DF5"/>
    <w:rsid w:val="009041C3"/>
    <w:rsid w:val="009073B9"/>
    <w:rsid w:val="00914285"/>
    <w:rsid w:val="00920FA0"/>
    <w:rsid w:val="00935588"/>
    <w:rsid w:val="00954842"/>
    <w:rsid w:val="00955E8E"/>
    <w:rsid w:val="00964179"/>
    <w:rsid w:val="00970867"/>
    <w:rsid w:val="009808F7"/>
    <w:rsid w:val="00987DC8"/>
    <w:rsid w:val="00990683"/>
    <w:rsid w:val="00990862"/>
    <w:rsid w:val="0099210A"/>
    <w:rsid w:val="00994AB7"/>
    <w:rsid w:val="009A0A78"/>
    <w:rsid w:val="009B0147"/>
    <w:rsid w:val="009B6613"/>
    <w:rsid w:val="009C0D55"/>
    <w:rsid w:val="009C1CC5"/>
    <w:rsid w:val="009D1EFE"/>
    <w:rsid w:val="009E3404"/>
    <w:rsid w:val="009E6119"/>
    <w:rsid w:val="009F742D"/>
    <w:rsid w:val="00A00697"/>
    <w:rsid w:val="00A144EB"/>
    <w:rsid w:val="00A35E13"/>
    <w:rsid w:val="00A6320F"/>
    <w:rsid w:val="00A638CF"/>
    <w:rsid w:val="00A71D15"/>
    <w:rsid w:val="00A80D2F"/>
    <w:rsid w:val="00A85F3E"/>
    <w:rsid w:val="00A877F6"/>
    <w:rsid w:val="00AA3D87"/>
    <w:rsid w:val="00AB1413"/>
    <w:rsid w:val="00AD071E"/>
    <w:rsid w:val="00AD3F2C"/>
    <w:rsid w:val="00AE1E9D"/>
    <w:rsid w:val="00AE55E4"/>
    <w:rsid w:val="00AE78C4"/>
    <w:rsid w:val="00AF086B"/>
    <w:rsid w:val="00AF3E0B"/>
    <w:rsid w:val="00AF4405"/>
    <w:rsid w:val="00AF6186"/>
    <w:rsid w:val="00B0147F"/>
    <w:rsid w:val="00B03C46"/>
    <w:rsid w:val="00B12AF4"/>
    <w:rsid w:val="00B20D62"/>
    <w:rsid w:val="00B230C3"/>
    <w:rsid w:val="00B270E2"/>
    <w:rsid w:val="00B36EA1"/>
    <w:rsid w:val="00B40E5F"/>
    <w:rsid w:val="00B476F4"/>
    <w:rsid w:val="00B51E16"/>
    <w:rsid w:val="00B52989"/>
    <w:rsid w:val="00B632F1"/>
    <w:rsid w:val="00B812FE"/>
    <w:rsid w:val="00B85AEA"/>
    <w:rsid w:val="00B90F9A"/>
    <w:rsid w:val="00B912D4"/>
    <w:rsid w:val="00BA0835"/>
    <w:rsid w:val="00BC3C09"/>
    <w:rsid w:val="00BC6210"/>
    <w:rsid w:val="00BE2134"/>
    <w:rsid w:val="00BF6360"/>
    <w:rsid w:val="00BF70E3"/>
    <w:rsid w:val="00C05329"/>
    <w:rsid w:val="00C11C3C"/>
    <w:rsid w:val="00C309DE"/>
    <w:rsid w:val="00C40DE5"/>
    <w:rsid w:val="00C44858"/>
    <w:rsid w:val="00C466C6"/>
    <w:rsid w:val="00C62D9A"/>
    <w:rsid w:val="00C67620"/>
    <w:rsid w:val="00C75493"/>
    <w:rsid w:val="00C7559B"/>
    <w:rsid w:val="00C83DB3"/>
    <w:rsid w:val="00C843AF"/>
    <w:rsid w:val="00C903A8"/>
    <w:rsid w:val="00C9331D"/>
    <w:rsid w:val="00CB18D2"/>
    <w:rsid w:val="00CB43B3"/>
    <w:rsid w:val="00CD6493"/>
    <w:rsid w:val="00CE0D96"/>
    <w:rsid w:val="00CE1697"/>
    <w:rsid w:val="00CE2E6C"/>
    <w:rsid w:val="00CE2E74"/>
    <w:rsid w:val="00CE4CC1"/>
    <w:rsid w:val="00D10633"/>
    <w:rsid w:val="00D11F8D"/>
    <w:rsid w:val="00D20617"/>
    <w:rsid w:val="00D23E99"/>
    <w:rsid w:val="00D245EC"/>
    <w:rsid w:val="00D30CE8"/>
    <w:rsid w:val="00D31953"/>
    <w:rsid w:val="00D3299C"/>
    <w:rsid w:val="00D54DEB"/>
    <w:rsid w:val="00D66766"/>
    <w:rsid w:val="00D66A77"/>
    <w:rsid w:val="00D714EE"/>
    <w:rsid w:val="00D85FC1"/>
    <w:rsid w:val="00D87909"/>
    <w:rsid w:val="00DA3298"/>
    <w:rsid w:val="00DC741D"/>
    <w:rsid w:val="00DD3534"/>
    <w:rsid w:val="00DE0A39"/>
    <w:rsid w:val="00DE5B09"/>
    <w:rsid w:val="00DE79AD"/>
    <w:rsid w:val="00E10A30"/>
    <w:rsid w:val="00E451F1"/>
    <w:rsid w:val="00E468E8"/>
    <w:rsid w:val="00E502CE"/>
    <w:rsid w:val="00E641AE"/>
    <w:rsid w:val="00E67697"/>
    <w:rsid w:val="00E67CB6"/>
    <w:rsid w:val="00E70CE6"/>
    <w:rsid w:val="00E71EA9"/>
    <w:rsid w:val="00E74891"/>
    <w:rsid w:val="00E80D77"/>
    <w:rsid w:val="00EA523B"/>
    <w:rsid w:val="00EB14FD"/>
    <w:rsid w:val="00EB38AE"/>
    <w:rsid w:val="00ED29AA"/>
    <w:rsid w:val="00ED2DBC"/>
    <w:rsid w:val="00EE51FF"/>
    <w:rsid w:val="00EF082D"/>
    <w:rsid w:val="00EF7C95"/>
    <w:rsid w:val="00F0636D"/>
    <w:rsid w:val="00F16128"/>
    <w:rsid w:val="00F2239D"/>
    <w:rsid w:val="00F2749F"/>
    <w:rsid w:val="00F41005"/>
    <w:rsid w:val="00F43F7B"/>
    <w:rsid w:val="00F4420A"/>
    <w:rsid w:val="00F44C97"/>
    <w:rsid w:val="00F46E05"/>
    <w:rsid w:val="00F572BC"/>
    <w:rsid w:val="00F6246C"/>
    <w:rsid w:val="00F7028F"/>
    <w:rsid w:val="00F76C5F"/>
    <w:rsid w:val="00FB4B45"/>
    <w:rsid w:val="00FC314D"/>
    <w:rsid w:val="00FD1080"/>
    <w:rsid w:val="00FD3DAE"/>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695079621">
      <w:bodyDiv w:val="1"/>
      <w:marLeft w:val="0"/>
      <w:marRight w:val="0"/>
      <w:marTop w:val="0"/>
      <w:marBottom w:val="0"/>
      <w:divBdr>
        <w:top w:val="none" w:sz="0" w:space="0" w:color="auto"/>
        <w:left w:val="none" w:sz="0" w:space="0" w:color="auto"/>
        <w:bottom w:val="none" w:sz="0" w:space="0" w:color="auto"/>
        <w:right w:val="none" w:sz="0" w:space="0" w:color="auto"/>
      </w:divBdr>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cavas-vs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Iecavasvidussko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4267</Words>
  <Characters>2433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 Grišāns</cp:lastModifiedBy>
  <cp:revision>2</cp:revision>
  <dcterms:created xsi:type="dcterms:W3CDTF">2025-05-20T07:45:00Z</dcterms:created>
  <dcterms:modified xsi:type="dcterms:W3CDTF">2025-05-20T07:45:00Z</dcterms:modified>
</cp:coreProperties>
</file>